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REPORT BY: EUROPEAN UNION</w:t>
      </w:r>
    </w:p>
    <w:p w:rsidR="000B1774" w:rsidRDefault="000B1774" w:rsidP="00A279A2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 xml:space="preserve">TOPIC: </w:t>
      </w:r>
      <w:r w:rsidR="00A279A2">
        <w:rPr>
          <w:rFonts w:ascii="Lucida Grande" w:hAnsi="Lucida Grande" w:cs="Lucida Grande"/>
          <w:b/>
          <w:bCs/>
          <w:color w:val="A4A4A4"/>
          <w:shd w:val="clear" w:color="auto" w:fill="FFFFFF"/>
        </w:rPr>
        <w:t>NUTRITION</w:t>
      </w:r>
    </w:p>
    <w:p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CORE RESPONSIBILITY: 4</w:t>
      </w:r>
    </w:p>
    <w:p w:rsidR="000B1774" w:rsidRDefault="00A279A2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TRANSFORMATION: 4C</w:t>
      </w:r>
    </w:p>
    <w:p w:rsidR="000B1774" w:rsidRDefault="000B1774">
      <w:pPr>
        <w:rPr>
          <w:rFonts w:asciiTheme="majorHAnsi" w:eastAsiaTheme="majorEastAsia" w:hAnsiTheme="majorHAnsi" w:cstheme="majorBidi"/>
          <w:bCs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What led your organization to make the commitment?</w:t>
      </w:r>
    </w:p>
    <w:p w:rsidR="000B1774" w:rsidRPr="00A279A2" w:rsidRDefault="00A279A2" w:rsidP="00A279A2">
      <w:pPr>
        <w:rPr>
          <w:rFonts w:ascii="Arial" w:eastAsiaTheme="majorEastAsia" w:hAnsi="Arial" w:cs="Arial"/>
          <w:bCs/>
          <w:noProof/>
        </w:rPr>
      </w:pPr>
      <w:r w:rsidRPr="00A279A2">
        <w:rPr>
          <w:rFonts w:ascii="Arial" w:eastAsiaTheme="majorEastAsia" w:hAnsi="Arial" w:cs="Arial"/>
          <w:bCs/>
          <w:noProof/>
        </w:rPr>
        <w:t xml:space="preserve">In 2012 the EU committed to support partner countries to reduce stunting in children under 5 years of age by 7 million by 2025. In 2013 during the Nutriton for </w:t>
      </w:r>
      <w:r>
        <w:rPr>
          <w:rFonts w:ascii="Arial" w:eastAsiaTheme="majorEastAsia" w:hAnsi="Arial" w:cs="Arial"/>
          <w:bCs/>
          <w:noProof/>
        </w:rPr>
        <w:t>G</w:t>
      </w:r>
      <w:r w:rsidRPr="00A279A2">
        <w:rPr>
          <w:rFonts w:ascii="Arial" w:eastAsiaTheme="majorEastAsia" w:hAnsi="Arial" w:cs="Arial"/>
          <w:bCs/>
          <w:noProof/>
        </w:rPr>
        <w:t>rowth Event the Commission committted to allocate  E</w:t>
      </w:r>
      <w:r>
        <w:rPr>
          <w:rFonts w:ascii="Arial" w:eastAsiaTheme="majorEastAsia" w:hAnsi="Arial" w:cs="Arial"/>
          <w:bCs/>
          <w:noProof/>
        </w:rPr>
        <w:t>UR</w:t>
      </w:r>
      <w:r w:rsidRPr="00A279A2">
        <w:rPr>
          <w:rFonts w:ascii="Arial" w:eastAsiaTheme="majorEastAsia" w:hAnsi="Arial" w:cs="Arial"/>
          <w:bCs/>
          <w:noProof/>
        </w:rPr>
        <w:t xml:space="preserve"> 3.5 </w:t>
      </w:r>
      <w:r>
        <w:rPr>
          <w:rFonts w:ascii="Arial" w:eastAsiaTheme="majorEastAsia" w:hAnsi="Arial" w:cs="Arial"/>
          <w:bCs/>
          <w:noProof/>
        </w:rPr>
        <w:t>b</w:t>
      </w:r>
      <w:r w:rsidRPr="00A279A2">
        <w:rPr>
          <w:rFonts w:ascii="Arial" w:eastAsiaTheme="majorEastAsia" w:hAnsi="Arial" w:cs="Arial"/>
          <w:bCs/>
          <w:noProof/>
        </w:rPr>
        <w:t>illion in 2014-2020 to contribute to this objective. These commitments were made in view of the importance to better address malnutrition as a key element of the development policy. These commitments are aligned with the World Health Assembly targets of 2012 and the 2015 SDGs (notably SDG2.2.)</w:t>
      </w:r>
    </w:p>
    <w:p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Achievements at a glance</w:t>
      </w:r>
    </w:p>
    <w:p w:rsidR="000B1774" w:rsidRPr="00646B2E" w:rsidRDefault="00A279A2" w:rsidP="00A279A2">
      <w:pPr>
        <w:rPr>
          <w:rFonts w:ascii="Arial" w:eastAsiaTheme="majorEastAsia" w:hAnsi="Arial" w:cs="Arial"/>
          <w:bCs/>
          <w:noProof/>
        </w:rPr>
      </w:pPr>
      <w:r w:rsidRPr="00A279A2">
        <w:rPr>
          <w:rFonts w:ascii="Arial" w:eastAsiaTheme="majorEastAsia" w:hAnsi="Arial" w:cs="Arial"/>
          <w:bCs/>
        </w:rPr>
        <w:t>The prevalence of stunting in the 40 nutrition focus</w:t>
      </w:r>
      <w:r>
        <w:rPr>
          <w:rFonts w:ascii="Arial" w:eastAsiaTheme="majorEastAsia" w:hAnsi="Arial" w:cs="Arial"/>
          <w:bCs/>
        </w:rPr>
        <w:t>ed</w:t>
      </w:r>
      <w:r w:rsidRPr="00A279A2">
        <w:rPr>
          <w:rFonts w:ascii="Arial" w:eastAsiaTheme="majorEastAsia" w:hAnsi="Arial" w:cs="Arial"/>
          <w:bCs/>
        </w:rPr>
        <w:t xml:space="preserve"> countries of the EU has been reduced by 2% in 4 years. The annual reduction rate of stunting (AARR) accelerated between 2012-2015 so that in 2025 we are likely to have 1 million less stunted children as compared to 2012 projections. Between 2014-2016 the EU committed </w:t>
      </w:r>
      <w:r>
        <w:rPr>
          <w:rFonts w:ascii="Arial" w:eastAsiaTheme="majorEastAsia" w:hAnsi="Arial" w:cs="Arial"/>
          <w:bCs/>
        </w:rPr>
        <w:t xml:space="preserve">EUR </w:t>
      </w:r>
      <w:r w:rsidRPr="00A279A2">
        <w:rPr>
          <w:rFonts w:ascii="Arial" w:eastAsiaTheme="majorEastAsia" w:hAnsi="Arial" w:cs="Arial"/>
          <w:bCs/>
        </w:rPr>
        <w:t>900 million in nutrition programmes.</w:t>
      </w:r>
    </w:p>
    <w:p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How is your organization assessing progress</w:t>
      </w:r>
    </w:p>
    <w:p w:rsidR="00A279A2" w:rsidRDefault="00A279A2" w:rsidP="00A279A2">
      <w:pPr>
        <w:rPr>
          <w:rFonts w:ascii="Arial" w:eastAsiaTheme="majorEastAsia" w:hAnsi="Arial" w:cs="Arial"/>
          <w:bCs/>
        </w:rPr>
      </w:pPr>
      <w:r w:rsidRPr="00A279A2">
        <w:rPr>
          <w:rFonts w:ascii="Arial" w:eastAsiaTheme="majorEastAsia" w:hAnsi="Arial" w:cs="Arial"/>
          <w:bCs/>
        </w:rPr>
        <w:t xml:space="preserve">The EU develops annual public report on: </w:t>
      </w:r>
    </w:p>
    <w:p w:rsidR="00A279A2" w:rsidRDefault="00A279A2" w:rsidP="00A279A2">
      <w:pPr>
        <w:rPr>
          <w:rFonts w:ascii="Arial" w:eastAsiaTheme="majorEastAsia" w:hAnsi="Arial" w:cs="Arial"/>
          <w:bCs/>
        </w:rPr>
      </w:pPr>
      <w:r w:rsidRPr="00A279A2">
        <w:rPr>
          <w:rFonts w:ascii="Arial" w:eastAsiaTheme="majorEastAsia" w:hAnsi="Arial" w:cs="Arial"/>
          <w:bCs/>
        </w:rPr>
        <w:t>1) Stunting situation, trends and projections for each of our 40 prior</w:t>
      </w:r>
      <w:r>
        <w:rPr>
          <w:rFonts w:ascii="Arial" w:eastAsiaTheme="majorEastAsia" w:hAnsi="Arial" w:cs="Arial"/>
          <w:bCs/>
        </w:rPr>
        <w:t>i</w:t>
      </w:r>
      <w:r w:rsidRPr="00A279A2">
        <w:rPr>
          <w:rFonts w:ascii="Arial" w:eastAsiaTheme="majorEastAsia" w:hAnsi="Arial" w:cs="Arial"/>
          <w:bCs/>
        </w:rPr>
        <w:t xml:space="preserve">ty countries; </w:t>
      </w:r>
    </w:p>
    <w:p w:rsidR="000B1774" w:rsidRPr="00646B2E" w:rsidRDefault="00A279A2" w:rsidP="00A279A2">
      <w:pPr>
        <w:rPr>
          <w:rFonts w:ascii="Arial" w:eastAsiaTheme="majorEastAsia" w:hAnsi="Arial" w:cs="Arial"/>
          <w:bCs/>
        </w:rPr>
      </w:pPr>
      <w:r w:rsidRPr="00A279A2">
        <w:rPr>
          <w:rFonts w:ascii="Arial" w:eastAsiaTheme="majorEastAsia" w:hAnsi="Arial" w:cs="Arial"/>
          <w:bCs/>
        </w:rPr>
        <w:t>2) A financial report on commitments in nutrition using the Scaling up Nutri</w:t>
      </w:r>
      <w:r>
        <w:rPr>
          <w:rFonts w:ascii="Arial" w:eastAsiaTheme="majorEastAsia" w:hAnsi="Arial" w:cs="Arial"/>
          <w:bCs/>
        </w:rPr>
        <w:t>ti</w:t>
      </w:r>
      <w:r w:rsidRPr="00A279A2">
        <w:rPr>
          <w:rFonts w:ascii="Arial" w:eastAsiaTheme="majorEastAsia" w:hAnsi="Arial" w:cs="Arial"/>
          <w:bCs/>
        </w:rPr>
        <w:t xml:space="preserve">on </w:t>
      </w:r>
      <w:r>
        <w:rPr>
          <w:rFonts w:ascii="Arial" w:eastAsiaTheme="majorEastAsia" w:hAnsi="Arial" w:cs="Arial"/>
          <w:bCs/>
        </w:rPr>
        <w:t xml:space="preserve">(SUN) </w:t>
      </w:r>
      <w:r w:rsidRPr="00A279A2">
        <w:rPr>
          <w:rFonts w:ascii="Arial" w:eastAsiaTheme="majorEastAsia" w:hAnsi="Arial" w:cs="Arial"/>
          <w:bCs/>
        </w:rPr>
        <w:t>Movement methodology, agreed by all major donors in 2013. The methodology is public an accessible on the SUN movement web</w:t>
      </w:r>
      <w:r>
        <w:rPr>
          <w:rFonts w:ascii="Arial" w:eastAsiaTheme="majorEastAsia" w:hAnsi="Arial" w:cs="Arial"/>
          <w:bCs/>
        </w:rPr>
        <w:t>site</w:t>
      </w:r>
      <w:r w:rsidR="000B1774" w:rsidRPr="00646B2E">
        <w:rPr>
          <w:rFonts w:ascii="Arial" w:eastAsiaTheme="majorEastAsia" w:hAnsi="Arial" w:cs="Arial"/>
          <w:bCs/>
        </w:rPr>
        <w:t>.</w:t>
      </w:r>
    </w:p>
    <w:p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Challenges faced in implementation</w:t>
      </w:r>
    </w:p>
    <w:p w:rsidR="00806355" w:rsidRPr="00806355" w:rsidRDefault="00A279A2" w:rsidP="00A279A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Government commit</w:t>
      </w:r>
      <w:r w:rsidRPr="00A279A2">
        <w:rPr>
          <w:rFonts w:ascii="Arial" w:hAnsi="Arial" w:cs="Arial"/>
          <w:shd w:val="clear" w:color="auto" w:fill="FFFFFF"/>
        </w:rPr>
        <w:t xml:space="preserve">ment and capacity </w:t>
      </w:r>
      <w:r>
        <w:rPr>
          <w:rFonts w:ascii="Arial" w:hAnsi="Arial" w:cs="Arial"/>
          <w:shd w:val="clear" w:color="auto" w:fill="FFFFFF"/>
        </w:rPr>
        <w:t>could be improved. Better donor</w:t>
      </w:r>
      <w:r w:rsidRPr="00A279A2">
        <w:rPr>
          <w:rFonts w:ascii="Arial" w:hAnsi="Arial" w:cs="Arial"/>
          <w:shd w:val="clear" w:color="auto" w:fill="FFFFFF"/>
        </w:rPr>
        <w:t xml:space="preserve"> coordination at country level will be an asset.</w:t>
      </w:r>
      <w:r>
        <w:rPr>
          <w:rFonts w:ascii="Arial" w:hAnsi="Arial" w:cs="Arial"/>
          <w:shd w:val="clear" w:color="auto" w:fill="FFFFFF"/>
        </w:rPr>
        <w:t xml:space="preserve"> </w:t>
      </w:r>
      <w:r w:rsidRPr="00A279A2">
        <w:rPr>
          <w:rFonts w:ascii="Arial" w:hAnsi="Arial" w:cs="Arial"/>
          <w:shd w:val="clear" w:color="auto" w:fill="FFFFFF"/>
        </w:rPr>
        <w:t>National malnutrition targets need to be developed.</w:t>
      </w:r>
    </w:p>
    <w:p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Next step to advance implementation</w:t>
      </w:r>
    </w:p>
    <w:p w:rsidR="000B1774" w:rsidRPr="00806355" w:rsidRDefault="00A279A2" w:rsidP="00A279A2">
      <w:pPr>
        <w:rPr>
          <w:rFonts w:ascii="Arial" w:eastAsiaTheme="majorEastAsia" w:hAnsi="Arial" w:cs="Arial"/>
          <w:bCs/>
        </w:rPr>
      </w:pPr>
      <w:r w:rsidRPr="00A279A2">
        <w:rPr>
          <w:rFonts w:ascii="Arial" w:eastAsiaTheme="majorEastAsia" w:hAnsi="Arial" w:cs="Arial"/>
          <w:bCs/>
        </w:rPr>
        <w:t>The EU will present the 2017 report to inform on progress in our commitments. The EU will continue to work towards the 2020 target E</w:t>
      </w:r>
      <w:r>
        <w:rPr>
          <w:rFonts w:ascii="Arial" w:eastAsiaTheme="majorEastAsia" w:hAnsi="Arial" w:cs="Arial"/>
          <w:bCs/>
        </w:rPr>
        <w:t>UR</w:t>
      </w:r>
      <w:r w:rsidRPr="00A279A2">
        <w:rPr>
          <w:rFonts w:ascii="Arial" w:eastAsiaTheme="majorEastAsia" w:hAnsi="Arial" w:cs="Arial"/>
          <w:bCs/>
        </w:rPr>
        <w:t xml:space="preserve"> 3.5 </w:t>
      </w:r>
      <w:r>
        <w:rPr>
          <w:rFonts w:ascii="Arial" w:eastAsiaTheme="majorEastAsia" w:hAnsi="Arial" w:cs="Arial"/>
          <w:bCs/>
        </w:rPr>
        <w:t>b</w:t>
      </w:r>
      <w:r w:rsidRPr="00A279A2">
        <w:rPr>
          <w:rFonts w:ascii="Arial" w:eastAsiaTheme="majorEastAsia" w:hAnsi="Arial" w:cs="Arial"/>
          <w:bCs/>
        </w:rPr>
        <w:t>illion</w:t>
      </w:r>
      <w:r w:rsidR="000B1774" w:rsidRPr="00806355">
        <w:rPr>
          <w:rFonts w:ascii="Arial" w:eastAsiaTheme="majorEastAsia" w:hAnsi="Arial" w:cs="Arial"/>
          <w:bCs/>
        </w:rPr>
        <w:t>.</w:t>
      </w:r>
    </w:p>
    <w:p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If you had one message for the annual report on what is most needed to advance the transformation</w:t>
      </w:r>
    </w:p>
    <w:p w:rsidR="000B1774" w:rsidRPr="00A279A2" w:rsidRDefault="00A279A2" w:rsidP="00A279A2">
      <w:pPr>
        <w:rPr>
          <w:rFonts w:ascii="Arial" w:hAnsi="Arial" w:cs="Arial"/>
          <w:noProof/>
        </w:rPr>
      </w:pPr>
      <w:r w:rsidRPr="00A279A2">
        <w:rPr>
          <w:rFonts w:ascii="Arial" w:hAnsi="Arial" w:cs="Arial"/>
        </w:rPr>
        <w:t>It is important to simplify the commitment/targets, to accept only commitments that can be me</w:t>
      </w:r>
      <w:r>
        <w:rPr>
          <w:rFonts w:ascii="Arial" w:hAnsi="Arial" w:cs="Arial"/>
        </w:rPr>
        <w:t>a</w:t>
      </w:r>
      <w:r w:rsidRPr="00A279A2">
        <w:rPr>
          <w:rFonts w:ascii="Arial" w:hAnsi="Arial" w:cs="Arial"/>
        </w:rPr>
        <w:t>sured and for which there is a clear methodology, and to have a specific area for nutrition on its own (separat</w:t>
      </w:r>
      <w:r>
        <w:rPr>
          <w:rFonts w:ascii="Arial" w:hAnsi="Arial" w:cs="Arial"/>
        </w:rPr>
        <w:t>e from food security or gender)</w:t>
      </w:r>
      <w:r w:rsidR="000B1774" w:rsidRPr="00A279A2">
        <w:rPr>
          <w:rFonts w:ascii="Arial" w:hAnsi="Arial" w:cs="Arial"/>
          <w:noProof/>
        </w:rPr>
        <w:t>.</w:t>
      </w:r>
    </w:p>
    <w:p w:rsidR="000B1774" w:rsidRDefault="000B1774">
      <w:pPr>
        <w:rPr>
          <w:noProof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Cross cutting issues/ initiatives linked to this report</w:t>
      </w:r>
    </w:p>
    <w:p w:rsidR="000B1774" w:rsidRDefault="00A279A2" w:rsidP="00806355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Food security</w:t>
      </w:r>
    </w:p>
    <w:p w:rsidR="00A279A2" w:rsidRDefault="00A279A2" w:rsidP="00806355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People-centered approach</w:t>
      </w:r>
    </w:p>
    <w:p w:rsidR="000B1774" w:rsidRPr="00A279A2" w:rsidRDefault="00A279A2" w:rsidP="0035542F">
      <w:pPr>
        <w:pStyle w:val="ListParagraph"/>
        <w:numPr>
          <w:ilvl w:val="0"/>
          <w:numId w:val="3"/>
        </w:numPr>
        <w:rPr>
          <w:lang w:val="en-US"/>
        </w:rPr>
      </w:pPr>
      <w:r w:rsidRPr="00A279A2">
        <w:rPr>
          <w:rFonts w:ascii="Arial" w:hAnsi="Arial" w:cs="Arial"/>
          <w:noProof/>
        </w:rPr>
        <w:t>Social protection</w:t>
      </w:r>
    </w:p>
    <w:p w:rsidR="00A279A2" w:rsidRPr="00A279A2" w:rsidRDefault="00A279A2" w:rsidP="009F1237">
      <w:pPr>
        <w:pStyle w:val="ListParagraph"/>
        <w:rPr>
          <w:lang w:val="en-US"/>
        </w:rPr>
      </w:pPr>
      <w:bookmarkStart w:id="0" w:name="_GoBack"/>
      <w:bookmarkEnd w:id="0"/>
    </w:p>
    <w:sectPr w:rsidR="00A279A2" w:rsidRPr="00A27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319" w:rsidRDefault="00B96319" w:rsidP="0024470D">
      <w:pPr>
        <w:spacing w:after="0" w:line="240" w:lineRule="auto"/>
      </w:pPr>
      <w:r>
        <w:separator/>
      </w:r>
    </w:p>
  </w:endnote>
  <w:endnote w:type="continuationSeparator" w:id="0">
    <w:p w:rsidR="00B96319" w:rsidRDefault="00B96319" w:rsidP="0024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319" w:rsidRDefault="00B96319" w:rsidP="0024470D">
      <w:pPr>
        <w:spacing w:after="0" w:line="240" w:lineRule="auto"/>
      </w:pPr>
      <w:r>
        <w:separator/>
      </w:r>
    </w:p>
  </w:footnote>
  <w:footnote w:type="continuationSeparator" w:id="0">
    <w:p w:rsidR="00B96319" w:rsidRDefault="00B96319" w:rsidP="0024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F4D"/>
    <w:multiLevelType w:val="hybridMultilevel"/>
    <w:tmpl w:val="F6B66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B516A"/>
    <w:multiLevelType w:val="hybridMultilevel"/>
    <w:tmpl w:val="2BF4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2021F"/>
    <w:multiLevelType w:val="hybridMultilevel"/>
    <w:tmpl w:val="2A2A18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B1"/>
    <w:rsid w:val="000B1774"/>
    <w:rsid w:val="0024470D"/>
    <w:rsid w:val="003C1A7D"/>
    <w:rsid w:val="00646B2E"/>
    <w:rsid w:val="00806355"/>
    <w:rsid w:val="009F1237"/>
    <w:rsid w:val="00A279A2"/>
    <w:rsid w:val="00B35DA5"/>
    <w:rsid w:val="00B96319"/>
    <w:rsid w:val="00C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B1C2D2-C8CB-499D-A325-95F13E30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0D"/>
  </w:style>
  <w:style w:type="paragraph" w:styleId="Footer">
    <w:name w:val="footer"/>
    <w:basedOn w:val="Normal"/>
    <w:link w:val="FooterChar"/>
    <w:uiPriority w:val="99"/>
    <w:unhideWhenUsed/>
    <w:rsid w:val="0024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PUHALOVIC</dc:creator>
  <cp:keywords/>
  <dc:description/>
  <cp:lastModifiedBy>Janet PUHALOVIC</cp:lastModifiedBy>
  <cp:revision>4</cp:revision>
  <dcterms:created xsi:type="dcterms:W3CDTF">2017-03-23T11:20:00Z</dcterms:created>
  <dcterms:modified xsi:type="dcterms:W3CDTF">2017-03-23T11:32:00Z</dcterms:modified>
</cp:coreProperties>
</file>