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68AF5" w14:textId="2A3FF7F8" w:rsidR="004C3801" w:rsidRPr="004C3801" w:rsidRDefault="004C3801" w:rsidP="004C3801">
      <w:pPr>
        <w:pStyle w:val="Heading2"/>
        <w:jc w:val="center"/>
        <w:rPr>
          <w:lang w:val="en-US" w:eastAsia="zh-CN"/>
        </w:rPr>
      </w:pPr>
      <w:bookmarkStart w:id="0" w:name="_Toc508980594"/>
      <w:r>
        <w:rPr>
          <w:lang w:val="en-US" w:eastAsia="zh-CN"/>
        </w:rPr>
        <w:t>Grand Bargain Self-Reporting Explanatory Guidance</w:t>
      </w:r>
      <w:bookmarkEnd w:id="0"/>
    </w:p>
    <w:p w14:paraId="0704F841" w14:textId="77777777" w:rsidR="00572A74" w:rsidRPr="00D353B8" w:rsidRDefault="00572A74" w:rsidP="00487CE0">
      <w:pPr>
        <w:pStyle w:val="ListParagraph"/>
        <w:spacing w:line="240" w:lineRule="auto"/>
        <w:rPr>
          <w:rFonts w:ascii="Segoe UI" w:hAnsi="Segoe UI" w:cs="Segoe UI"/>
        </w:rPr>
      </w:pPr>
    </w:p>
    <w:p w14:paraId="6E9ADF08" w14:textId="77777777" w:rsidR="004C3801" w:rsidRDefault="00572A74" w:rsidP="00254CA1">
      <w:pPr>
        <w:pStyle w:val="ListParagraph"/>
        <w:numPr>
          <w:ilvl w:val="0"/>
          <w:numId w:val="10"/>
        </w:numPr>
        <w:spacing w:after="0" w:line="240" w:lineRule="auto"/>
        <w:rPr>
          <w:rFonts w:ascii="Segoe UI" w:hAnsi="Segoe UI" w:cs="Segoe UI"/>
        </w:rPr>
      </w:pPr>
      <w:r w:rsidRPr="00D353B8">
        <w:rPr>
          <w:rFonts w:ascii="Segoe UI" w:hAnsi="Segoe UI" w:cs="Segoe UI"/>
        </w:rPr>
        <w:t xml:space="preserve">All signatories to the Grand Bargain are expected to complete the self-report annually. </w:t>
      </w:r>
    </w:p>
    <w:p w14:paraId="1610EF80" w14:textId="77777777" w:rsidR="004C3801" w:rsidRDefault="004C3801" w:rsidP="004C3801">
      <w:pPr>
        <w:pStyle w:val="ListParagraph"/>
        <w:spacing w:after="0" w:line="240" w:lineRule="auto"/>
        <w:rPr>
          <w:rFonts w:ascii="Segoe UI" w:hAnsi="Segoe UI" w:cs="Segoe UI"/>
        </w:rPr>
      </w:pPr>
    </w:p>
    <w:p w14:paraId="6A16BD5B" w14:textId="466B1BA9" w:rsidR="00572A74" w:rsidRPr="004C3801" w:rsidRDefault="004C3801" w:rsidP="00254CA1">
      <w:pPr>
        <w:pStyle w:val="ListParagraph"/>
        <w:numPr>
          <w:ilvl w:val="0"/>
          <w:numId w:val="10"/>
        </w:numPr>
        <w:spacing w:after="0" w:line="240" w:lineRule="auto"/>
        <w:rPr>
          <w:rFonts w:ascii="Segoe UI" w:hAnsi="Segoe UI" w:cs="Segoe UI"/>
        </w:rPr>
      </w:pPr>
      <w:r w:rsidRPr="00D353B8">
        <w:rPr>
          <w:rFonts w:ascii="Segoe UI" w:hAnsi="Segoe UI" w:cs="Segoe UI"/>
        </w:rPr>
        <w:t xml:space="preserve">Self-reports must be returned to the Grand Bargain Secretariat [gbsecretariat@un.org] no later than </w:t>
      </w:r>
      <w:r w:rsidRPr="00D353B8">
        <w:rPr>
          <w:rFonts w:ascii="Segoe UI" w:hAnsi="Segoe UI" w:cs="Segoe UI"/>
          <w:b/>
          <w:color w:val="FF0000"/>
          <w:u w:val="single"/>
        </w:rPr>
        <w:t>Thursday 15 March, 2018</w:t>
      </w:r>
      <w:r w:rsidRPr="00D353B8">
        <w:rPr>
          <w:rFonts w:ascii="Segoe UI" w:hAnsi="Segoe UI" w:cs="Segoe UI"/>
        </w:rPr>
        <w:t>. Any submissions after this date may not be considered by the 2018 Independent Grand Bargain Report.</w:t>
      </w:r>
    </w:p>
    <w:p w14:paraId="2C67E2B6" w14:textId="77777777" w:rsidR="00D25864" w:rsidRPr="00D353B8" w:rsidRDefault="00D25864" w:rsidP="00D25864">
      <w:pPr>
        <w:pStyle w:val="ListParagraph"/>
        <w:spacing w:after="0" w:line="240" w:lineRule="auto"/>
        <w:rPr>
          <w:rFonts w:ascii="Segoe UI" w:hAnsi="Segoe UI" w:cs="Segoe UI"/>
        </w:rPr>
      </w:pPr>
    </w:p>
    <w:p w14:paraId="2959A6F2" w14:textId="3C48ACD1" w:rsidR="002837B7" w:rsidRDefault="002837B7" w:rsidP="00254CA1">
      <w:pPr>
        <w:pStyle w:val="ListParagraph"/>
        <w:numPr>
          <w:ilvl w:val="0"/>
          <w:numId w:val="10"/>
        </w:numPr>
        <w:spacing w:after="0" w:line="240" w:lineRule="auto"/>
        <w:rPr>
          <w:rFonts w:ascii="Segoe UI" w:hAnsi="Segoe UI" w:cs="Segoe UI"/>
        </w:rPr>
      </w:pPr>
      <w:r w:rsidRPr="00D353B8">
        <w:rPr>
          <w:rFonts w:ascii="Segoe UI" w:hAnsi="Segoe UI" w:cs="Segoe UI"/>
        </w:rPr>
        <w:t xml:space="preserve">Reporting should reflect activities and progress </w:t>
      </w:r>
      <w:r w:rsidR="003129A1" w:rsidRPr="00D353B8">
        <w:rPr>
          <w:rFonts w:ascii="Segoe UI" w:hAnsi="Segoe UI" w:cs="Segoe UI"/>
        </w:rPr>
        <w:t xml:space="preserve">that has taken place </w:t>
      </w:r>
      <w:r w:rsidRPr="00D353B8">
        <w:rPr>
          <w:rFonts w:ascii="Segoe UI" w:hAnsi="Segoe UI" w:cs="Segoe UI"/>
        </w:rPr>
        <w:t xml:space="preserve">between </w:t>
      </w:r>
      <w:r w:rsidR="00544548" w:rsidRPr="00D353B8">
        <w:rPr>
          <w:rFonts w:ascii="Segoe UI" w:hAnsi="Segoe UI" w:cs="Segoe UI"/>
        </w:rPr>
        <w:t>January</w:t>
      </w:r>
      <w:r w:rsidRPr="00D353B8">
        <w:rPr>
          <w:rFonts w:ascii="Segoe UI" w:hAnsi="Segoe UI" w:cs="Segoe UI"/>
        </w:rPr>
        <w:t xml:space="preserve"> 2017 </w:t>
      </w:r>
      <w:r w:rsidR="003129A1" w:rsidRPr="00D353B8">
        <w:rPr>
          <w:rFonts w:ascii="Segoe UI" w:hAnsi="Segoe UI" w:cs="Segoe UI"/>
        </w:rPr>
        <w:t xml:space="preserve">and </w:t>
      </w:r>
      <w:r w:rsidR="00544548" w:rsidRPr="00D353B8">
        <w:rPr>
          <w:rFonts w:ascii="Segoe UI" w:hAnsi="Segoe UI" w:cs="Segoe UI"/>
        </w:rPr>
        <w:t>December</w:t>
      </w:r>
      <w:r w:rsidRPr="00D353B8">
        <w:rPr>
          <w:rFonts w:ascii="Segoe UI" w:hAnsi="Segoe UI" w:cs="Segoe UI"/>
        </w:rPr>
        <w:t xml:space="preserve"> 201</w:t>
      </w:r>
      <w:r w:rsidR="00544548" w:rsidRPr="00D353B8">
        <w:rPr>
          <w:rFonts w:ascii="Segoe UI" w:hAnsi="Segoe UI" w:cs="Segoe UI"/>
        </w:rPr>
        <w:t>7</w:t>
      </w:r>
      <w:r w:rsidRPr="00D353B8">
        <w:rPr>
          <w:rFonts w:ascii="Segoe UI" w:hAnsi="Segoe UI" w:cs="Segoe UI"/>
        </w:rPr>
        <w:t>.</w:t>
      </w:r>
    </w:p>
    <w:p w14:paraId="28712EF2" w14:textId="77777777" w:rsidR="00D25864" w:rsidRPr="00D25864" w:rsidRDefault="00D25864" w:rsidP="00D25864">
      <w:pPr>
        <w:spacing w:after="0" w:line="240" w:lineRule="auto"/>
        <w:rPr>
          <w:rFonts w:ascii="Segoe UI" w:hAnsi="Segoe UI" w:cs="Segoe UI"/>
        </w:rPr>
      </w:pPr>
    </w:p>
    <w:p w14:paraId="7B08CFBD" w14:textId="3023D390" w:rsidR="0017524A" w:rsidRDefault="0017524A" w:rsidP="00254CA1">
      <w:pPr>
        <w:pStyle w:val="ListParagraph"/>
        <w:numPr>
          <w:ilvl w:val="0"/>
          <w:numId w:val="10"/>
        </w:numPr>
        <w:spacing w:after="0" w:line="240" w:lineRule="auto"/>
        <w:rPr>
          <w:rFonts w:ascii="Segoe UI" w:hAnsi="Segoe UI" w:cs="Segoe UI"/>
        </w:rPr>
      </w:pPr>
      <w:r w:rsidRPr="00D353B8">
        <w:rPr>
          <w:rFonts w:ascii="Segoe UI" w:hAnsi="Segoe UI" w:cs="Segoe UI"/>
        </w:rPr>
        <w:t xml:space="preserve">The self-report requests information by work stream, however, in order to best track progress, signatories are asked to provide as much specific and relevant detail on progress made against </w:t>
      </w:r>
      <w:r w:rsidR="003129A1" w:rsidRPr="00D353B8">
        <w:rPr>
          <w:rFonts w:ascii="Segoe UI" w:hAnsi="Segoe UI" w:cs="Segoe UI"/>
        </w:rPr>
        <w:t xml:space="preserve">each of the 51 </w:t>
      </w:r>
      <w:r w:rsidRPr="00D353B8">
        <w:rPr>
          <w:rFonts w:ascii="Segoe UI" w:hAnsi="Segoe UI" w:cs="Segoe UI"/>
        </w:rPr>
        <w:t>individual commitments as possible.</w:t>
      </w:r>
      <w:r w:rsidR="00CC2878" w:rsidRPr="00D353B8">
        <w:rPr>
          <w:rFonts w:ascii="Segoe UI" w:hAnsi="Segoe UI" w:cs="Segoe UI"/>
        </w:rPr>
        <w:t xml:space="preserve"> A full list of commitments for each work stream is included in the</w:t>
      </w:r>
      <w:r w:rsidR="005714C0" w:rsidRPr="00D353B8">
        <w:rPr>
          <w:rFonts w:ascii="Segoe UI" w:hAnsi="Segoe UI" w:cs="Segoe UI"/>
        </w:rPr>
        <w:t xml:space="preserve"> self-report</w:t>
      </w:r>
      <w:r w:rsidR="00CC2878" w:rsidRPr="00D353B8">
        <w:rPr>
          <w:rFonts w:ascii="Segoe UI" w:hAnsi="Segoe UI" w:cs="Segoe UI"/>
        </w:rPr>
        <w:t xml:space="preserve"> template for reference.</w:t>
      </w:r>
    </w:p>
    <w:p w14:paraId="672308D6" w14:textId="77777777" w:rsidR="00D25864" w:rsidRPr="00D25864" w:rsidRDefault="00D25864" w:rsidP="00D25864">
      <w:pPr>
        <w:spacing w:after="0" w:line="240" w:lineRule="auto"/>
        <w:rPr>
          <w:rFonts w:ascii="Segoe UI" w:hAnsi="Segoe UI" w:cs="Segoe UI"/>
        </w:rPr>
      </w:pPr>
    </w:p>
    <w:p w14:paraId="608CF5D1" w14:textId="3B1B106A" w:rsidR="0019662C" w:rsidRPr="00D25864" w:rsidRDefault="003129A1" w:rsidP="00254CA1">
      <w:pPr>
        <w:pStyle w:val="ListParagraph"/>
        <w:numPr>
          <w:ilvl w:val="0"/>
          <w:numId w:val="10"/>
        </w:numPr>
        <w:spacing w:after="0" w:line="240" w:lineRule="auto"/>
        <w:rPr>
          <w:rFonts w:ascii="Segoe UI" w:hAnsi="Segoe UI" w:cs="Segoe UI"/>
        </w:rPr>
      </w:pPr>
      <w:r w:rsidRPr="00D353B8">
        <w:rPr>
          <w:rFonts w:ascii="Segoe UI" w:hAnsi="Segoe UI" w:cs="Segoe UI"/>
        </w:rPr>
        <w:t>The questions contained in this self-report ar</w:t>
      </w:r>
      <w:r w:rsidR="0071379D" w:rsidRPr="00D353B8">
        <w:rPr>
          <w:rFonts w:ascii="Segoe UI" w:hAnsi="Segoe UI" w:cs="Segoe UI"/>
        </w:rPr>
        <w:t>e the same as in 2017, however some</w:t>
      </w:r>
      <w:r w:rsidR="00FD3A10" w:rsidRPr="00D353B8">
        <w:rPr>
          <w:rFonts w:ascii="Segoe UI" w:hAnsi="Segoe UI" w:cs="Segoe UI"/>
        </w:rPr>
        <w:t xml:space="preserve"> work streams include</w:t>
      </w:r>
      <w:r w:rsidRPr="00D353B8">
        <w:rPr>
          <w:rFonts w:ascii="Segoe UI" w:hAnsi="Segoe UI" w:cs="Segoe UI"/>
        </w:rPr>
        <w:t xml:space="preserve"> additional question for signatories, at the request of the</w:t>
      </w:r>
      <w:r w:rsidR="0019662C" w:rsidRPr="00D353B8">
        <w:rPr>
          <w:rFonts w:ascii="Segoe UI" w:hAnsi="Segoe UI" w:cs="Segoe UI"/>
        </w:rPr>
        <w:t xml:space="preserve"> work stream co-convener</w:t>
      </w:r>
      <w:r w:rsidRPr="00D353B8">
        <w:rPr>
          <w:rFonts w:ascii="Segoe UI" w:hAnsi="Segoe UI" w:cs="Segoe UI"/>
        </w:rPr>
        <w:t>s</w:t>
      </w:r>
      <w:r w:rsidR="00CB7E06" w:rsidRPr="00D353B8">
        <w:rPr>
          <w:rFonts w:ascii="Segoe UI" w:hAnsi="Segoe UI" w:cs="Segoe UI"/>
        </w:rPr>
        <w:t>.</w:t>
      </w:r>
      <w:r w:rsidR="00CB7E06" w:rsidRPr="00D353B8">
        <w:rPr>
          <w:rFonts w:ascii="Segoe UI" w:hAnsi="Segoe UI" w:cs="Segoe UI"/>
          <w:color w:val="FF0000"/>
        </w:rPr>
        <w:t xml:space="preserve"> </w:t>
      </w:r>
      <w:r w:rsidR="00CB7E06" w:rsidRPr="00D353B8">
        <w:rPr>
          <w:rFonts w:ascii="Segoe UI" w:hAnsi="Segoe UI" w:cs="Segoe UI"/>
          <w:color w:val="000000" w:themeColor="text1"/>
        </w:rPr>
        <w:t xml:space="preserve">If you are unable to provide </w:t>
      </w:r>
      <w:r w:rsidR="00544548" w:rsidRPr="00D353B8">
        <w:rPr>
          <w:rFonts w:ascii="Segoe UI" w:hAnsi="Segoe UI" w:cs="Segoe UI"/>
          <w:color w:val="000000" w:themeColor="text1"/>
        </w:rPr>
        <w:t>this information</w:t>
      </w:r>
      <w:r w:rsidR="00CB7E06" w:rsidRPr="00D353B8">
        <w:rPr>
          <w:rFonts w:ascii="Segoe UI" w:hAnsi="Segoe UI" w:cs="Segoe UI"/>
          <w:color w:val="000000" w:themeColor="text1"/>
        </w:rPr>
        <w:t>, please note the reasons for this.</w:t>
      </w:r>
    </w:p>
    <w:p w14:paraId="13FEB814" w14:textId="77777777" w:rsidR="00D25864" w:rsidRPr="00D25864" w:rsidRDefault="00D25864" w:rsidP="00D25864">
      <w:pPr>
        <w:spacing w:after="0" w:line="240" w:lineRule="auto"/>
        <w:rPr>
          <w:rFonts w:ascii="Segoe UI" w:hAnsi="Segoe UI" w:cs="Segoe UI"/>
        </w:rPr>
      </w:pPr>
    </w:p>
    <w:p w14:paraId="4FF2A3A8" w14:textId="36F700B5" w:rsidR="0071379D" w:rsidRDefault="00424B4D" w:rsidP="00254CA1">
      <w:pPr>
        <w:pStyle w:val="ListParagraph"/>
        <w:numPr>
          <w:ilvl w:val="0"/>
          <w:numId w:val="10"/>
        </w:numPr>
        <w:spacing w:after="0" w:line="240" w:lineRule="auto"/>
        <w:rPr>
          <w:rFonts w:ascii="Segoe UI" w:hAnsi="Segoe UI" w:cs="Segoe UI"/>
        </w:rPr>
      </w:pPr>
      <w:r w:rsidRPr="00D353B8">
        <w:rPr>
          <w:rFonts w:ascii="Segoe UI" w:hAnsi="Segoe UI" w:cs="Segoe UI"/>
        </w:rPr>
        <w:t>Signatories</w:t>
      </w:r>
      <w:r w:rsidR="0019662C" w:rsidRPr="00D353B8">
        <w:rPr>
          <w:rFonts w:ascii="Segoe UI" w:hAnsi="Segoe UI" w:cs="Segoe UI"/>
        </w:rPr>
        <w:t xml:space="preserve"> </w:t>
      </w:r>
      <w:r w:rsidRPr="00D353B8">
        <w:rPr>
          <w:rFonts w:ascii="Segoe UI" w:hAnsi="Segoe UI" w:cs="Segoe UI"/>
        </w:rPr>
        <w:t xml:space="preserve">who </w:t>
      </w:r>
      <w:r w:rsidR="0019662C" w:rsidRPr="00D353B8">
        <w:rPr>
          <w:rFonts w:ascii="Segoe UI" w:hAnsi="Segoe UI" w:cs="Segoe UI"/>
        </w:rPr>
        <w:t xml:space="preserve">have not previously completed a self-report are asked to </w:t>
      </w:r>
      <w:r w:rsidR="00FD5092" w:rsidRPr="00D353B8">
        <w:rPr>
          <w:rFonts w:ascii="Segoe UI" w:hAnsi="Segoe UI" w:cs="Segoe UI"/>
        </w:rPr>
        <w:t xml:space="preserve">answer </w:t>
      </w:r>
      <w:r w:rsidR="00FD5092" w:rsidRPr="00D25864">
        <w:rPr>
          <w:rFonts w:ascii="Segoe UI" w:hAnsi="Segoe UI" w:cs="Segoe UI"/>
        </w:rPr>
        <w:t>question one</w:t>
      </w:r>
      <w:r w:rsidR="00FD5092" w:rsidRPr="00D353B8">
        <w:rPr>
          <w:rFonts w:ascii="Segoe UI" w:hAnsi="Segoe UI" w:cs="Segoe UI"/>
        </w:rPr>
        <w:t xml:space="preserve"> for each work stream, to provide a baseline of where your organisation stood </w:t>
      </w:r>
      <w:r w:rsidR="00FD5092" w:rsidRPr="00D353B8">
        <w:rPr>
          <w:rFonts w:ascii="Segoe UI" w:hAnsi="Segoe UI" w:cs="Segoe UI"/>
          <w:u w:val="single"/>
        </w:rPr>
        <w:t>when it became a Grand Bargain signatory</w:t>
      </w:r>
      <w:r w:rsidR="0019662C" w:rsidRPr="00D353B8">
        <w:rPr>
          <w:rFonts w:ascii="Segoe UI" w:hAnsi="Segoe UI" w:cs="Segoe UI"/>
        </w:rPr>
        <w:t xml:space="preserve">. </w:t>
      </w:r>
      <w:r w:rsidRPr="00D353B8">
        <w:rPr>
          <w:rFonts w:ascii="Segoe UI" w:hAnsi="Segoe UI" w:cs="Segoe UI"/>
        </w:rPr>
        <w:t xml:space="preserve">Existing signatories can complete </w:t>
      </w:r>
      <w:r w:rsidRPr="00D25864">
        <w:rPr>
          <w:rFonts w:ascii="Segoe UI" w:hAnsi="Segoe UI" w:cs="Segoe UI"/>
        </w:rPr>
        <w:t xml:space="preserve">questions </w:t>
      </w:r>
      <w:r w:rsidR="003129A1" w:rsidRPr="00D25864">
        <w:rPr>
          <w:rFonts w:ascii="Segoe UI" w:hAnsi="Segoe UI" w:cs="Segoe UI"/>
        </w:rPr>
        <w:t xml:space="preserve">two to </w:t>
      </w:r>
      <w:r w:rsidR="00223925" w:rsidRPr="00D25864">
        <w:rPr>
          <w:rFonts w:ascii="Segoe UI" w:hAnsi="Segoe UI" w:cs="Segoe UI"/>
        </w:rPr>
        <w:t>five</w:t>
      </w:r>
      <w:r w:rsidRPr="00D353B8">
        <w:rPr>
          <w:rFonts w:ascii="Segoe UI" w:hAnsi="Segoe UI" w:cs="Segoe UI"/>
        </w:rPr>
        <w:t xml:space="preserve"> for each work stream, as your 2017 self-report will have already provided </w:t>
      </w:r>
      <w:r w:rsidR="003129A1" w:rsidRPr="00D353B8">
        <w:rPr>
          <w:rFonts w:ascii="Segoe UI" w:hAnsi="Segoe UI" w:cs="Segoe UI"/>
        </w:rPr>
        <w:t xml:space="preserve">the </w:t>
      </w:r>
      <w:r w:rsidRPr="00D353B8">
        <w:rPr>
          <w:rFonts w:ascii="Segoe UI" w:hAnsi="Segoe UI" w:cs="Segoe UI"/>
        </w:rPr>
        <w:t>baseline information</w:t>
      </w:r>
      <w:r w:rsidR="003129A1" w:rsidRPr="00D353B8">
        <w:rPr>
          <w:rFonts w:ascii="Segoe UI" w:hAnsi="Segoe UI" w:cs="Segoe UI"/>
        </w:rPr>
        <w:t xml:space="preserve"> sought by question one</w:t>
      </w:r>
      <w:r w:rsidRPr="00D353B8">
        <w:rPr>
          <w:rFonts w:ascii="Segoe UI" w:hAnsi="Segoe UI" w:cs="Segoe UI"/>
        </w:rPr>
        <w:t xml:space="preserve">. </w:t>
      </w:r>
    </w:p>
    <w:p w14:paraId="573D4828" w14:textId="77777777" w:rsidR="004A7683" w:rsidRPr="004A7683" w:rsidRDefault="004A7683" w:rsidP="004A7683">
      <w:pPr>
        <w:pStyle w:val="ListParagraph"/>
        <w:rPr>
          <w:rFonts w:ascii="Segoe UI" w:hAnsi="Segoe UI" w:cs="Segoe UI"/>
        </w:rPr>
      </w:pPr>
    </w:p>
    <w:p w14:paraId="5295C898" w14:textId="189387C1" w:rsidR="004A7683" w:rsidRDefault="004A7683" w:rsidP="00254CA1">
      <w:pPr>
        <w:pStyle w:val="ListParagraph"/>
        <w:numPr>
          <w:ilvl w:val="0"/>
          <w:numId w:val="10"/>
        </w:numPr>
        <w:spacing w:after="0" w:line="240" w:lineRule="auto"/>
        <w:rPr>
          <w:rFonts w:ascii="Segoe UI" w:hAnsi="Segoe UI" w:cs="Segoe UI"/>
        </w:rPr>
      </w:pPr>
      <w:r>
        <w:rPr>
          <w:rFonts w:ascii="Segoe UI" w:hAnsi="Segoe UI" w:cs="Segoe UI"/>
        </w:rPr>
        <w:t>Please type your answers immediately below each question asked.</w:t>
      </w:r>
    </w:p>
    <w:p w14:paraId="3289C135" w14:textId="77777777" w:rsidR="00D25864" w:rsidRPr="00D25864" w:rsidRDefault="00D25864" w:rsidP="00D25864">
      <w:pPr>
        <w:spacing w:after="0" w:line="240" w:lineRule="auto"/>
        <w:rPr>
          <w:rFonts w:ascii="Segoe UI" w:hAnsi="Segoe UI" w:cs="Segoe UI"/>
        </w:rPr>
      </w:pPr>
    </w:p>
    <w:p w14:paraId="2A7D3CBF" w14:textId="0960DDD3" w:rsidR="0071379D" w:rsidRDefault="0071379D" w:rsidP="00254CA1">
      <w:pPr>
        <w:pStyle w:val="ListParagraph"/>
        <w:numPr>
          <w:ilvl w:val="0"/>
          <w:numId w:val="10"/>
        </w:numPr>
        <w:spacing w:after="0" w:line="240" w:lineRule="auto"/>
        <w:rPr>
          <w:rFonts w:ascii="Segoe UI" w:hAnsi="Segoe UI" w:cs="Segoe UI"/>
        </w:rPr>
      </w:pPr>
      <w:r w:rsidRPr="00D353B8">
        <w:rPr>
          <w:rFonts w:ascii="Segoe UI" w:hAnsi="Segoe UI" w:cs="Segoe UI"/>
        </w:rPr>
        <w:t xml:space="preserve">Signatories are encouraged to report both on progress made, and where they may have experienced obstacles or challenges to realising their commitments. </w:t>
      </w:r>
    </w:p>
    <w:p w14:paraId="303C63B9" w14:textId="77777777" w:rsidR="00D25864" w:rsidRPr="00D25864" w:rsidRDefault="00D25864" w:rsidP="00D25864">
      <w:pPr>
        <w:spacing w:after="0" w:line="240" w:lineRule="auto"/>
        <w:rPr>
          <w:rFonts w:ascii="Segoe UI" w:hAnsi="Segoe UI" w:cs="Segoe UI"/>
        </w:rPr>
      </w:pPr>
    </w:p>
    <w:p w14:paraId="2B59158E" w14:textId="62958A7C" w:rsidR="00187B78" w:rsidRDefault="00187B78" w:rsidP="00254CA1">
      <w:pPr>
        <w:pStyle w:val="ListParagraph"/>
        <w:numPr>
          <w:ilvl w:val="0"/>
          <w:numId w:val="10"/>
        </w:numPr>
        <w:spacing w:after="0" w:line="240" w:lineRule="auto"/>
        <w:rPr>
          <w:rFonts w:ascii="Segoe UI" w:hAnsi="Segoe UI" w:cs="Segoe UI"/>
        </w:rPr>
      </w:pPr>
      <w:r w:rsidRPr="00D353B8">
        <w:rPr>
          <w:rFonts w:ascii="Segoe UI" w:hAnsi="Segoe UI" w:cs="Segoe UI"/>
        </w:rPr>
        <w:t xml:space="preserve">Signatories are encouraged, where possible and relevant, to reflect on their contributions to the Grand Bargain both as recipients of humanitarian funds and donors of humanitarian funds. This will allow us to capture the transfer of benefits accrued at higher ends of the value chain down to the frontline. </w:t>
      </w:r>
    </w:p>
    <w:p w14:paraId="7E62BB6D" w14:textId="77777777" w:rsidR="00D25864" w:rsidRPr="00D25864" w:rsidRDefault="00D25864" w:rsidP="00D25864">
      <w:pPr>
        <w:pStyle w:val="ListParagraph"/>
        <w:rPr>
          <w:rFonts w:ascii="Segoe UI" w:hAnsi="Segoe UI" w:cs="Segoe UI"/>
        </w:rPr>
      </w:pPr>
    </w:p>
    <w:p w14:paraId="2374D729" w14:textId="57477604" w:rsidR="00153DBB" w:rsidRDefault="00153DBB" w:rsidP="00254CA1">
      <w:pPr>
        <w:pStyle w:val="ListParagraph"/>
        <w:numPr>
          <w:ilvl w:val="0"/>
          <w:numId w:val="10"/>
        </w:numPr>
        <w:spacing w:after="0" w:line="240" w:lineRule="auto"/>
        <w:rPr>
          <w:rFonts w:ascii="Segoe UI" w:hAnsi="Segoe UI" w:cs="Segoe UI"/>
        </w:rPr>
      </w:pPr>
      <w:r w:rsidRPr="00D353B8">
        <w:rPr>
          <w:rFonts w:ascii="Segoe UI" w:hAnsi="Segoe UI" w:cs="Segoe UI"/>
        </w:rPr>
        <w:t xml:space="preserve">Signatories are asked to </w:t>
      </w:r>
      <w:r w:rsidR="00FD5092" w:rsidRPr="00D353B8">
        <w:rPr>
          <w:rFonts w:ascii="Segoe UI" w:hAnsi="Segoe UI" w:cs="Segoe UI"/>
        </w:rPr>
        <w:t>limit their responses to</w:t>
      </w:r>
      <w:r w:rsidR="003129A1" w:rsidRPr="00D353B8">
        <w:rPr>
          <w:rFonts w:ascii="Segoe UI" w:hAnsi="Segoe UI" w:cs="Segoe UI"/>
        </w:rPr>
        <w:t xml:space="preserve"> </w:t>
      </w:r>
      <w:r w:rsidR="00FD5092" w:rsidRPr="00D353B8">
        <w:rPr>
          <w:rFonts w:ascii="Segoe UI" w:hAnsi="Segoe UI" w:cs="Segoe UI"/>
        </w:rPr>
        <w:t>a maximum</w:t>
      </w:r>
      <w:r w:rsidR="00144561" w:rsidRPr="00D353B8">
        <w:rPr>
          <w:rFonts w:ascii="Segoe UI" w:hAnsi="Segoe UI" w:cs="Segoe UI"/>
        </w:rPr>
        <w:t xml:space="preserve"> </w:t>
      </w:r>
      <w:r w:rsidR="00FD5092" w:rsidRPr="00D353B8">
        <w:rPr>
          <w:rFonts w:ascii="Segoe UI" w:hAnsi="Segoe UI" w:cs="Segoe UI"/>
        </w:rPr>
        <w:t>of</w:t>
      </w:r>
      <w:r w:rsidR="0071379D" w:rsidRPr="00D353B8">
        <w:rPr>
          <w:rFonts w:ascii="Segoe UI" w:hAnsi="Segoe UI" w:cs="Segoe UI"/>
        </w:rPr>
        <w:t xml:space="preserve"> 5</w:t>
      </w:r>
      <w:r w:rsidRPr="00D353B8">
        <w:rPr>
          <w:rFonts w:ascii="Segoe UI" w:hAnsi="Segoe UI" w:cs="Segoe UI"/>
        </w:rPr>
        <w:t>00 words per work stream.</w:t>
      </w:r>
    </w:p>
    <w:p w14:paraId="6F2BED2C" w14:textId="77777777" w:rsidR="00D25864" w:rsidRPr="00D25864" w:rsidRDefault="00D25864" w:rsidP="00D25864">
      <w:pPr>
        <w:pStyle w:val="ListParagraph"/>
        <w:rPr>
          <w:rFonts w:ascii="Segoe UI" w:hAnsi="Segoe UI" w:cs="Segoe UI"/>
        </w:rPr>
      </w:pPr>
    </w:p>
    <w:p w14:paraId="17BCEA72" w14:textId="64562CE9" w:rsidR="00355AD8" w:rsidRDefault="00355AD8" w:rsidP="00254CA1">
      <w:pPr>
        <w:pStyle w:val="ListParagraph"/>
        <w:numPr>
          <w:ilvl w:val="0"/>
          <w:numId w:val="10"/>
        </w:numPr>
        <w:spacing w:after="0" w:line="240" w:lineRule="auto"/>
        <w:rPr>
          <w:rFonts w:ascii="Segoe UI" w:hAnsi="Segoe UI" w:cs="Segoe UI"/>
        </w:rPr>
      </w:pPr>
      <w:r w:rsidRPr="00D353B8">
        <w:rPr>
          <w:rFonts w:ascii="Segoe UI" w:hAnsi="Segoe UI" w:cs="Segoe UI"/>
        </w:rPr>
        <w:t xml:space="preserve">Self-reports are public documents, and will be </w:t>
      </w:r>
      <w:r w:rsidR="003F75AF" w:rsidRPr="00D353B8">
        <w:rPr>
          <w:rFonts w:ascii="Segoe UI" w:hAnsi="Segoe UI" w:cs="Segoe UI"/>
        </w:rPr>
        <w:t xml:space="preserve">published </w:t>
      </w:r>
      <w:r w:rsidR="003F75AF" w:rsidRPr="00D353B8">
        <w:rPr>
          <w:rFonts w:ascii="Segoe UI" w:hAnsi="Segoe UI" w:cs="Segoe UI"/>
          <w:u w:val="single"/>
        </w:rPr>
        <w:t>as submitted</w:t>
      </w:r>
      <w:r w:rsidRPr="00D353B8">
        <w:rPr>
          <w:rFonts w:ascii="Segoe UI" w:hAnsi="Segoe UI" w:cs="Segoe UI"/>
        </w:rPr>
        <w:t xml:space="preserve"> on the IASC-hosted Grand Bargain </w:t>
      </w:r>
      <w:hyperlink r:id="rId9" w:history="1">
        <w:r w:rsidRPr="00D353B8">
          <w:rPr>
            <w:rStyle w:val="Hyperlink"/>
            <w:rFonts w:ascii="Segoe UI" w:hAnsi="Segoe UI" w:cs="Segoe UI"/>
          </w:rPr>
          <w:t>website</w:t>
        </w:r>
      </w:hyperlink>
      <w:r w:rsidRPr="00D353B8">
        <w:rPr>
          <w:rFonts w:ascii="Segoe UI" w:hAnsi="Segoe UI" w:cs="Segoe UI"/>
        </w:rPr>
        <w:t xml:space="preserve"> from 3</w:t>
      </w:r>
      <w:r w:rsidRPr="00D353B8">
        <w:rPr>
          <w:rFonts w:ascii="Segoe UI" w:hAnsi="Segoe UI" w:cs="Segoe UI"/>
          <w:vertAlign w:val="superscript"/>
        </w:rPr>
        <w:t>rd</w:t>
      </w:r>
      <w:r w:rsidRPr="00D353B8">
        <w:rPr>
          <w:rFonts w:ascii="Segoe UI" w:hAnsi="Segoe UI" w:cs="Segoe UI"/>
        </w:rPr>
        <w:t xml:space="preserve"> June, 2018. </w:t>
      </w:r>
      <w:r w:rsidR="003F75AF" w:rsidRPr="00D353B8">
        <w:rPr>
          <w:rFonts w:ascii="Segoe UI" w:hAnsi="Segoe UI" w:cs="Segoe UI"/>
        </w:rPr>
        <w:t xml:space="preserve"> </w:t>
      </w:r>
    </w:p>
    <w:p w14:paraId="3B86B8E1" w14:textId="77777777" w:rsidR="00D25864" w:rsidRPr="00D25864" w:rsidRDefault="00D25864" w:rsidP="00D25864">
      <w:pPr>
        <w:pStyle w:val="ListParagraph"/>
        <w:rPr>
          <w:rFonts w:ascii="Segoe UI" w:hAnsi="Segoe UI" w:cs="Segoe UI"/>
        </w:rPr>
      </w:pPr>
    </w:p>
    <w:p w14:paraId="10EE02F1" w14:textId="5FACC31F" w:rsidR="0020405C" w:rsidRDefault="00355AD8" w:rsidP="00254CA1">
      <w:pPr>
        <w:pStyle w:val="ListParagraph"/>
        <w:numPr>
          <w:ilvl w:val="0"/>
          <w:numId w:val="10"/>
        </w:numPr>
        <w:spacing w:after="0" w:line="240" w:lineRule="auto"/>
        <w:rPr>
          <w:rFonts w:ascii="Segoe UI" w:hAnsi="Segoe UI" w:cs="Segoe UI"/>
        </w:rPr>
      </w:pPr>
      <w:r w:rsidRPr="00D353B8">
        <w:rPr>
          <w:rFonts w:ascii="Segoe UI" w:hAnsi="Segoe UI" w:cs="Segoe UI"/>
        </w:rPr>
        <w:lastRenderedPageBreak/>
        <w:t xml:space="preserve">Self-reports will be used to inform the 2018 Independent Annual Grand Bargain Report, which </w:t>
      </w:r>
      <w:r w:rsidR="003F75AF" w:rsidRPr="00D353B8">
        <w:rPr>
          <w:rFonts w:ascii="Segoe UI" w:hAnsi="Segoe UI" w:cs="Segoe UI"/>
        </w:rPr>
        <w:t xml:space="preserve">will provide a collective analysis of the progress for each work stream, and for the Grand Bargain as a whole. </w:t>
      </w:r>
      <w:r w:rsidR="0020405C" w:rsidRPr="00D353B8">
        <w:rPr>
          <w:rFonts w:ascii="Segoe UI" w:hAnsi="Segoe UI" w:cs="Segoe UI"/>
        </w:rPr>
        <w:t>The Independent Annual Grand Bargain report will be published prior to the 2018 Annual Grand Bargain Meeting on 18 June 2018, in New York.</w:t>
      </w:r>
    </w:p>
    <w:p w14:paraId="1D71602D" w14:textId="77777777" w:rsidR="00D25864" w:rsidRPr="00D353B8" w:rsidRDefault="00D25864" w:rsidP="00D25864">
      <w:pPr>
        <w:pStyle w:val="ListParagraph"/>
        <w:spacing w:after="0" w:line="240" w:lineRule="auto"/>
        <w:rPr>
          <w:rFonts w:ascii="Segoe UI" w:hAnsi="Segoe UI" w:cs="Segoe UI"/>
        </w:rPr>
      </w:pPr>
    </w:p>
    <w:p w14:paraId="08E13B16" w14:textId="6E80AB09" w:rsidR="00355AD8" w:rsidRDefault="003F75AF" w:rsidP="00254CA1">
      <w:pPr>
        <w:pStyle w:val="ListParagraph"/>
        <w:numPr>
          <w:ilvl w:val="0"/>
          <w:numId w:val="10"/>
        </w:numPr>
        <w:spacing w:after="0" w:line="240" w:lineRule="auto"/>
        <w:rPr>
          <w:rFonts w:ascii="Segoe UI" w:hAnsi="Segoe UI" w:cs="Segoe UI"/>
        </w:rPr>
      </w:pPr>
      <w:r w:rsidRPr="00D353B8">
        <w:rPr>
          <w:rFonts w:ascii="Segoe UI" w:hAnsi="Segoe UI" w:cs="Segoe UI"/>
        </w:rPr>
        <w:t xml:space="preserve">The 2018 </w:t>
      </w:r>
      <w:r w:rsidR="0020405C" w:rsidRPr="00D353B8">
        <w:rPr>
          <w:rFonts w:ascii="Segoe UI" w:hAnsi="Segoe UI" w:cs="Segoe UI"/>
        </w:rPr>
        <w:t>Independent Annual Grand Bargain Report</w:t>
      </w:r>
      <w:r w:rsidRPr="00D353B8">
        <w:rPr>
          <w:rFonts w:ascii="Segoe UI" w:hAnsi="Segoe UI" w:cs="Segoe UI"/>
        </w:rPr>
        <w:t xml:space="preserve"> </w:t>
      </w:r>
      <w:r w:rsidR="00355AD8" w:rsidRPr="00D353B8">
        <w:rPr>
          <w:rFonts w:ascii="Segoe UI" w:hAnsi="Segoe UI" w:cs="Segoe UI"/>
        </w:rPr>
        <w:t xml:space="preserve">is being prepared by </w:t>
      </w:r>
      <w:hyperlink r:id="rId10" w:history="1">
        <w:r w:rsidR="00355AD8" w:rsidRPr="00D353B8">
          <w:rPr>
            <w:rStyle w:val="Hyperlink"/>
            <w:rFonts w:ascii="Segoe UI" w:hAnsi="Segoe UI" w:cs="Segoe UI"/>
          </w:rPr>
          <w:t>ODI/HPG</w:t>
        </w:r>
      </w:hyperlink>
      <w:r w:rsidR="0020405C" w:rsidRPr="00D353B8">
        <w:rPr>
          <w:rFonts w:ascii="Segoe UI" w:hAnsi="Segoe UI" w:cs="Segoe UI"/>
        </w:rPr>
        <w:t xml:space="preserve">. Signatories may be contacted by ODI/HPG as part of their research and preparation of the Independent Report.  </w:t>
      </w:r>
    </w:p>
    <w:p w14:paraId="4642D930" w14:textId="77777777" w:rsidR="00D25864" w:rsidRPr="00D25864" w:rsidRDefault="00D25864" w:rsidP="00D25864">
      <w:pPr>
        <w:pStyle w:val="ListParagraph"/>
        <w:rPr>
          <w:rFonts w:ascii="Segoe UI" w:hAnsi="Segoe UI" w:cs="Segoe UI"/>
        </w:rPr>
      </w:pPr>
    </w:p>
    <w:p w14:paraId="44508CCC" w14:textId="4E7FA8AE" w:rsidR="00AB5C39" w:rsidRPr="00D353B8" w:rsidRDefault="0017524A" w:rsidP="00254CA1">
      <w:pPr>
        <w:pStyle w:val="ListParagraph"/>
        <w:numPr>
          <w:ilvl w:val="0"/>
          <w:numId w:val="10"/>
        </w:numPr>
        <w:spacing w:after="0" w:line="240" w:lineRule="auto"/>
        <w:rPr>
          <w:rFonts w:ascii="Segoe UI" w:hAnsi="Segoe UI" w:cs="Segoe UI"/>
        </w:rPr>
      </w:pPr>
      <w:r w:rsidRPr="00D353B8">
        <w:rPr>
          <w:rFonts w:ascii="Segoe UI" w:hAnsi="Segoe UI" w:cs="Segoe UI"/>
        </w:rPr>
        <w:t xml:space="preserve">If you require support or advice to complete your self-report, you may direct enquiries to the Grand Bargain </w:t>
      </w:r>
      <w:r w:rsidR="00D8501E" w:rsidRPr="00D353B8">
        <w:rPr>
          <w:rFonts w:ascii="Segoe UI" w:hAnsi="Segoe UI" w:cs="Segoe UI"/>
        </w:rPr>
        <w:t>S</w:t>
      </w:r>
      <w:r w:rsidRPr="00D353B8">
        <w:rPr>
          <w:rFonts w:ascii="Segoe UI" w:hAnsi="Segoe UI" w:cs="Segoe UI"/>
        </w:rPr>
        <w:t>ecretariat [gbsecretariat@un.org]</w:t>
      </w:r>
      <w:r w:rsidR="005714C0" w:rsidRPr="00D353B8">
        <w:rPr>
          <w:rFonts w:ascii="Segoe UI" w:hAnsi="Segoe UI" w:cs="Segoe UI"/>
        </w:rPr>
        <w:t>.</w:t>
      </w:r>
    </w:p>
    <w:p w14:paraId="6F4EB486" w14:textId="77777777" w:rsidR="00544548" w:rsidRPr="00D353B8" w:rsidRDefault="00544548" w:rsidP="00487CE0">
      <w:pPr>
        <w:spacing w:line="240" w:lineRule="auto"/>
        <w:rPr>
          <w:rFonts w:ascii="Segoe UI" w:hAnsi="Segoe UI" w:cs="Segoe UI"/>
          <w:b/>
          <w:bCs/>
          <w:color w:val="008080"/>
          <w:lang w:val="en-US" w:eastAsia="zh-CN"/>
        </w:rPr>
      </w:pPr>
    </w:p>
    <w:p w14:paraId="3E2D9DFD" w14:textId="77777777" w:rsidR="00424B4D" w:rsidRPr="00D353B8" w:rsidRDefault="00424B4D" w:rsidP="00487CE0">
      <w:pPr>
        <w:spacing w:line="240" w:lineRule="auto"/>
        <w:rPr>
          <w:rFonts w:ascii="Segoe UI" w:hAnsi="Segoe UI" w:cs="Segoe UI"/>
          <w:b/>
          <w:bCs/>
          <w:color w:val="008080"/>
          <w:lang w:val="en-US" w:eastAsia="zh-CN"/>
        </w:rPr>
      </w:pPr>
      <w:r w:rsidRPr="00D353B8">
        <w:rPr>
          <w:rFonts w:ascii="Segoe UI" w:hAnsi="Segoe UI" w:cs="Segoe UI"/>
          <w:b/>
          <w:bCs/>
          <w:color w:val="008080"/>
          <w:lang w:val="en-US" w:eastAsia="zh-CN"/>
        </w:rPr>
        <w:t>Gender Inclusion</w:t>
      </w:r>
    </w:p>
    <w:p w14:paraId="3921E56E" w14:textId="20715E9C" w:rsidR="00FD5092" w:rsidRPr="00D353B8" w:rsidRDefault="00424B4D" w:rsidP="00AB5C39">
      <w:pPr>
        <w:spacing w:after="0" w:line="240" w:lineRule="auto"/>
        <w:rPr>
          <w:rFonts w:ascii="Segoe UI" w:hAnsi="Segoe UI" w:cs="Segoe UI"/>
        </w:rPr>
      </w:pPr>
      <w:r w:rsidRPr="00D353B8">
        <w:rPr>
          <w:rFonts w:ascii="Segoe UI" w:hAnsi="Segoe UI" w:cs="Segoe UI"/>
        </w:rPr>
        <w:t xml:space="preserve">Signatories </w:t>
      </w:r>
      <w:r w:rsidR="00D9032A" w:rsidRPr="00D353B8">
        <w:rPr>
          <w:rFonts w:ascii="Segoe UI" w:hAnsi="Segoe UI" w:cs="Segoe UI"/>
        </w:rPr>
        <w:t>are encouraged</w:t>
      </w:r>
      <w:r w:rsidRPr="00D353B8">
        <w:rPr>
          <w:rFonts w:ascii="Segoe UI" w:hAnsi="Segoe UI" w:cs="Segoe UI"/>
        </w:rPr>
        <w:t xml:space="preserve"> address</w:t>
      </w:r>
      <w:r w:rsidR="00D878F7" w:rsidRPr="00D353B8">
        <w:rPr>
          <w:rFonts w:ascii="Segoe UI" w:hAnsi="Segoe UI" w:cs="Segoe UI"/>
        </w:rPr>
        <w:t xml:space="preserve"> to</w:t>
      </w:r>
      <w:r w:rsidRPr="00D353B8">
        <w:rPr>
          <w:rFonts w:ascii="Segoe UI" w:hAnsi="Segoe UI" w:cs="Segoe UI"/>
        </w:rPr>
        <w:t xml:space="preserve"> the gender dimensions of their Grand Bargain commitments. For reporting on each work stream, consideration should be given to the guidance provided by the </w:t>
      </w:r>
      <w:hyperlink r:id="rId11" w:history="1">
        <w:r w:rsidRPr="00D353B8">
          <w:rPr>
            <w:rStyle w:val="Hyperlink"/>
            <w:rFonts w:ascii="Segoe UI" w:hAnsi="Segoe UI" w:cs="Segoe UI"/>
            <w:i/>
            <w:iCs/>
          </w:rPr>
          <w:t>Aide-Memoire</w:t>
        </w:r>
      </w:hyperlink>
      <w:r w:rsidRPr="00D353B8">
        <w:rPr>
          <w:rFonts w:ascii="Segoe UI" w:hAnsi="Segoe UI" w:cs="Segoe UI"/>
          <w:i/>
          <w:iCs/>
        </w:rPr>
        <w:t xml:space="preserve"> on Gender Mainstreaming in the Grand Bargain</w:t>
      </w:r>
      <w:r w:rsidRPr="00D353B8">
        <w:rPr>
          <w:rFonts w:ascii="Segoe UI" w:hAnsi="Segoe UI" w:cs="Segoe UI"/>
        </w:rPr>
        <w:t xml:space="preserve"> that addresses the gender dimensions of resources, capacity, evidence and data, participation, leadership, accountability and communication within the Grand Bargain. Signatories are also welcome to provide additional detail on how they consider they have, at a macro level, ensured their Grand Bargain follow-up is gender-responsive, and to include any examples of good practice that they wish to share. This data will assist in the preparation of the 2018 Independent Grand Bargain report, which will assess the extent to which gender has been considered by Grand Bargain work streams.</w:t>
      </w:r>
    </w:p>
    <w:p w14:paraId="485D090C" w14:textId="1276F0A2" w:rsidR="00572A74" w:rsidRPr="00D353B8" w:rsidRDefault="00187B78" w:rsidP="00AB5C39">
      <w:pPr>
        <w:spacing w:line="240" w:lineRule="auto"/>
        <w:jc w:val="center"/>
        <w:rPr>
          <w:rFonts w:ascii="Segoe UI" w:hAnsi="Segoe UI" w:cs="Segoe UI"/>
          <w:b/>
        </w:rPr>
      </w:pPr>
      <w:r w:rsidRPr="00D353B8">
        <w:rPr>
          <w:rFonts w:ascii="Segoe UI" w:hAnsi="Segoe UI" w:cs="Segoe UI"/>
          <w:b/>
        </w:rPr>
        <w:br w:type="page"/>
      </w:r>
      <w:r w:rsidR="00572A74" w:rsidRPr="00D353B8">
        <w:rPr>
          <w:rFonts w:ascii="Segoe UI" w:hAnsi="Segoe UI" w:cs="Segoe UI"/>
          <w:noProof/>
          <w:lang w:val="en-CA" w:eastAsia="en-CA"/>
        </w:rPr>
        <w:lastRenderedPageBreak/>
        <w:drawing>
          <wp:inline distT="0" distB="0" distL="0" distR="0" wp14:anchorId="02AC0A81" wp14:editId="1D1BA386">
            <wp:extent cx="2411126" cy="353684"/>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B Secretariat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0314" cy="368234"/>
                    </a:xfrm>
                    <a:prstGeom prst="rect">
                      <a:avLst/>
                    </a:prstGeom>
                  </pic:spPr>
                </pic:pic>
              </a:graphicData>
            </a:graphic>
          </wp:inline>
        </w:drawing>
      </w:r>
    </w:p>
    <w:p w14:paraId="55D27D25" w14:textId="77777777" w:rsidR="00572A74" w:rsidRPr="00D353B8" w:rsidRDefault="00572A74" w:rsidP="00487CE0">
      <w:pPr>
        <w:spacing w:after="0" w:line="240" w:lineRule="auto"/>
        <w:rPr>
          <w:rFonts w:ascii="Segoe UI" w:hAnsi="Segoe UI" w:cs="Segoe UI"/>
          <w:b/>
        </w:rPr>
      </w:pPr>
    </w:p>
    <w:p w14:paraId="6810BCA1" w14:textId="2DC3F7FE" w:rsidR="00572A74" w:rsidRPr="00D353B8" w:rsidRDefault="00572A74" w:rsidP="00487CE0">
      <w:pPr>
        <w:spacing w:after="0" w:line="240" w:lineRule="auto"/>
        <w:jc w:val="center"/>
        <w:rPr>
          <w:rFonts w:ascii="Segoe UI" w:eastAsiaTheme="minorEastAsia" w:hAnsi="Segoe UI" w:cs="Segoe UI"/>
          <w:b/>
          <w:bCs/>
          <w:color w:val="008080"/>
          <w:lang w:val="en-US" w:eastAsia="zh-CN"/>
        </w:rPr>
      </w:pPr>
      <w:r w:rsidRPr="00D353B8">
        <w:rPr>
          <w:rFonts w:ascii="Segoe UI" w:eastAsiaTheme="minorEastAsia" w:hAnsi="Segoe UI" w:cs="Segoe UI"/>
          <w:b/>
          <w:bCs/>
          <w:color w:val="008080"/>
          <w:lang w:val="en-US" w:eastAsia="zh-CN"/>
        </w:rPr>
        <w:t xml:space="preserve">2018 Grand Bargain </w:t>
      </w:r>
      <w:r w:rsidR="004C3801">
        <w:rPr>
          <w:rFonts w:ascii="Segoe UI" w:eastAsiaTheme="minorEastAsia" w:hAnsi="Segoe UI" w:cs="Segoe UI"/>
          <w:b/>
          <w:bCs/>
          <w:color w:val="008080"/>
          <w:lang w:val="en-US" w:eastAsia="zh-CN"/>
        </w:rPr>
        <w:t>A</w:t>
      </w:r>
      <w:r w:rsidRPr="00D353B8">
        <w:rPr>
          <w:rFonts w:ascii="Segoe UI" w:eastAsiaTheme="minorEastAsia" w:hAnsi="Segoe UI" w:cs="Segoe UI"/>
          <w:b/>
          <w:bCs/>
          <w:color w:val="008080"/>
          <w:lang w:val="en-US" w:eastAsia="zh-CN"/>
        </w:rPr>
        <w:t xml:space="preserve">nnual </w:t>
      </w:r>
      <w:r w:rsidR="004C3801">
        <w:rPr>
          <w:rFonts w:ascii="Segoe UI" w:eastAsiaTheme="minorEastAsia" w:hAnsi="Segoe UI" w:cs="Segoe UI"/>
          <w:b/>
          <w:bCs/>
          <w:color w:val="008080"/>
          <w:lang w:val="en-US" w:eastAsia="zh-CN"/>
        </w:rPr>
        <w:t>S</w:t>
      </w:r>
      <w:r w:rsidRPr="00D353B8">
        <w:rPr>
          <w:rFonts w:ascii="Segoe UI" w:eastAsiaTheme="minorEastAsia" w:hAnsi="Segoe UI" w:cs="Segoe UI"/>
          <w:b/>
          <w:bCs/>
          <w:color w:val="008080"/>
          <w:lang w:val="en-US" w:eastAsia="zh-CN"/>
        </w:rPr>
        <w:t>elf-</w:t>
      </w:r>
      <w:r w:rsidR="004C3801">
        <w:rPr>
          <w:rFonts w:ascii="Segoe UI" w:eastAsiaTheme="minorEastAsia" w:hAnsi="Segoe UI" w:cs="Segoe UI"/>
          <w:b/>
          <w:bCs/>
          <w:color w:val="008080"/>
          <w:lang w:val="en-US" w:eastAsia="zh-CN"/>
        </w:rPr>
        <w:t>R</w:t>
      </w:r>
      <w:r w:rsidRPr="00D353B8">
        <w:rPr>
          <w:rFonts w:ascii="Segoe UI" w:eastAsiaTheme="minorEastAsia" w:hAnsi="Segoe UI" w:cs="Segoe UI"/>
          <w:b/>
          <w:bCs/>
          <w:color w:val="008080"/>
          <w:lang w:val="en-US" w:eastAsia="zh-CN"/>
        </w:rPr>
        <w:t xml:space="preserve">eporting – </w:t>
      </w:r>
      <w:r w:rsidR="00B40255">
        <w:rPr>
          <w:rFonts w:ascii="Segoe UI" w:eastAsiaTheme="minorEastAsia" w:hAnsi="Segoe UI" w:cs="Segoe UI"/>
          <w:b/>
          <w:bCs/>
          <w:color w:val="008080"/>
          <w:lang w:val="en-US" w:eastAsia="zh-CN"/>
        </w:rPr>
        <w:t>Canada</w:t>
      </w:r>
    </w:p>
    <w:sdt>
      <w:sdtPr>
        <w:rPr>
          <w:rFonts w:ascii="Segoe UI" w:eastAsiaTheme="minorHAnsi" w:hAnsi="Segoe UI" w:cs="Segoe UI"/>
          <w:b w:val="0"/>
          <w:bCs w:val="0"/>
          <w:color w:val="auto"/>
          <w:sz w:val="22"/>
          <w:szCs w:val="22"/>
          <w:lang w:val="en-GB" w:eastAsia="en-US"/>
        </w:rPr>
        <w:id w:val="-1269694366"/>
        <w:docPartObj>
          <w:docPartGallery w:val="Table of Contents"/>
          <w:docPartUnique/>
        </w:docPartObj>
      </w:sdtPr>
      <w:sdtContent>
        <w:p w14:paraId="2DB6F539" w14:textId="77777777" w:rsidR="0068574E" w:rsidRPr="00D353B8" w:rsidRDefault="0068574E" w:rsidP="00487CE0">
          <w:pPr>
            <w:pStyle w:val="TOCHeading"/>
            <w:spacing w:line="240" w:lineRule="auto"/>
            <w:rPr>
              <w:rFonts w:ascii="Segoe UI" w:hAnsi="Segoe UI" w:cs="Segoe UI"/>
              <w:sz w:val="22"/>
              <w:szCs w:val="22"/>
              <w:lang w:val="en-GB"/>
            </w:rPr>
          </w:pPr>
          <w:r w:rsidRPr="00D353B8">
            <w:rPr>
              <w:rFonts w:ascii="Segoe UI" w:hAnsi="Segoe UI" w:cs="Segoe UI"/>
              <w:sz w:val="22"/>
              <w:szCs w:val="22"/>
              <w:lang w:val="en-GB"/>
            </w:rPr>
            <w:t>Contents</w:t>
          </w:r>
        </w:p>
        <w:p w14:paraId="3DCD0FBD" w14:textId="77777777" w:rsidR="00572A74" w:rsidRPr="00D353B8" w:rsidRDefault="00572A74" w:rsidP="00487CE0">
          <w:pPr>
            <w:spacing w:line="240" w:lineRule="auto"/>
            <w:rPr>
              <w:rFonts w:ascii="Segoe UI" w:hAnsi="Segoe UI" w:cs="Segoe UI"/>
              <w:lang w:eastAsia="ja-JP"/>
            </w:rPr>
          </w:pPr>
        </w:p>
        <w:p w14:paraId="5666A8BE" w14:textId="77777777" w:rsidR="003E15DB" w:rsidRDefault="0068574E">
          <w:pPr>
            <w:pStyle w:val="TOC2"/>
            <w:tabs>
              <w:tab w:val="right" w:leader="dot" w:pos="9016"/>
            </w:tabs>
            <w:rPr>
              <w:rFonts w:eastAsiaTheme="minorEastAsia"/>
              <w:noProof/>
              <w:lang w:val="en-CA" w:eastAsia="en-CA"/>
            </w:rPr>
          </w:pPr>
          <w:r w:rsidRPr="00D353B8">
            <w:rPr>
              <w:rFonts w:ascii="Segoe UI" w:hAnsi="Segoe UI" w:cs="Segoe UI"/>
            </w:rPr>
            <w:fldChar w:fldCharType="begin"/>
          </w:r>
          <w:r w:rsidRPr="00D353B8">
            <w:rPr>
              <w:rFonts w:ascii="Segoe UI" w:hAnsi="Segoe UI" w:cs="Segoe UI"/>
            </w:rPr>
            <w:instrText xml:space="preserve"> TOC \o "1-3" \h \z \u </w:instrText>
          </w:r>
          <w:r w:rsidRPr="00D353B8">
            <w:rPr>
              <w:rFonts w:ascii="Segoe UI" w:hAnsi="Segoe UI" w:cs="Segoe UI"/>
            </w:rPr>
            <w:fldChar w:fldCharType="separate"/>
          </w:r>
          <w:hyperlink w:anchor="_Toc508980594" w:history="1">
            <w:r w:rsidR="003E15DB" w:rsidRPr="00EA0BE4">
              <w:rPr>
                <w:rStyle w:val="Hyperlink"/>
                <w:noProof/>
                <w:lang w:val="en-US" w:eastAsia="zh-CN"/>
              </w:rPr>
              <w:t>Grand Bargain Self-Reporting Explanatory Guidance</w:t>
            </w:r>
            <w:r w:rsidR="003E15DB">
              <w:rPr>
                <w:noProof/>
                <w:webHidden/>
              </w:rPr>
              <w:tab/>
            </w:r>
            <w:r w:rsidR="003E15DB">
              <w:rPr>
                <w:noProof/>
                <w:webHidden/>
              </w:rPr>
              <w:fldChar w:fldCharType="begin"/>
            </w:r>
            <w:r w:rsidR="003E15DB">
              <w:rPr>
                <w:noProof/>
                <w:webHidden/>
              </w:rPr>
              <w:instrText xml:space="preserve"> PAGEREF _Toc508980594 \h </w:instrText>
            </w:r>
            <w:r w:rsidR="003E15DB">
              <w:rPr>
                <w:noProof/>
                <w:webHidden/>
              </w:rPr>
            </w:r>
            <w:r w:rsidR="003E15DB">
              <w:rPr>
                <w:noProof/>
                <w:webHidden/>
              </w:rPr>
              <w:fldChar w:fldCharType="separate"/>
            </w:r>
            <w:r w:rsidR="001E40F4">
              <w:rPr>
                <w:noProof/>
                <w:webHidden/>
              </w:rPr>
              <w:t>1</w:t>
            </w:r>
            <w:r w:rsidR="003E15DB">
              <w:rPr>
                <w:noProof/>
                <w:webHidden/>
              </w:rPr>
              <w:fldChar w:fldCharType="end"/>
            </w:r>
          </w:hyperlink>
        </w:p>
        <w:p w14:paraId="3B645B64" w14:textId="77777777" w:rsidR="003E15DB" w:rsidRDefault="009A0097">
          <w:pPr>
            <w:pStyle w:val="TOC2"/>
            <w:tabs>
              <w:tab w:val="right" w:leader="dot" w:pos="9016"/>
            </w:tabs>
            <w:rPr>
              <w:rFonts w:eastAsiaTheme="minorEastAsia"/>
              <w:noProof/>
              <w:lang w:val="en-CA" w:eastAsia="en-CA"/>
            </w:rPr>
          </w:pPr>
          <w:hyperlink w:anchor="_Toc508980595" w:history="1">
            <w:r w:rsidR="003E15DB" w:rsidRPr="00EA0BE4">
              <w:rPr>
                <w:rStyle w:val="Hyperlink"/>
                <w:rFonts w:cs="Segoe UI"/>
                <w:noProof/>
              </w:rPr>
              <w:t>Work stream 1 - Transparency</w:t>
            </w:r>
            <w:r w:rsidR="003E15DB">
              <w:rPr>
                <w:noProof/>
                <w:webHidden/>
              </w:rPr>
              <w:tab/>
            </w:r>
            <w:r w:rsidR="003E15DB">
              <w:rPr>
                <w:noProof/>
                <w:webHidden/>
              </w:rPr>
              <w:fldChar w:fldCharType="begin"/>
            </w:r>
            <w:r w:rsidR="003E15DB">
              <w:rPr>
                <w:noProof/>
                <w:webHidden/>
              </w:rPr>
              <w:instrText xml:space="preserve"> PAGEREF _Toc508980595 \h </w:instrText>
            </w:r>
            <w:r w:rsidR="003E15DB">
              <w:rPr>
                <w:noProof/>
                <w:webHidden/>
              </w:rPr>
            </w:r>
            <w:r w:rsidR="003E15DB">
              <w:rPr>
                <w:noProof/>
                <w:webHidden/>
              </w:rPr>
              <w:fldChar w:fldCharType="separate"/>
            </w:r>
            <w:r w:rsidR="001E40F4">
              <w:rPr>
                <w:noProof/>
                <w:webHidden/>
              </w:rPr>
              <w:t>6</w:t>
            </w:r>
            <w:r w:rsidR="003E15DB">
              <w:rPr>
                <w:noProof/>
                <w:webHidden/>
              </w:rPr>
              <w:fldChar w:fldCharType="end"/>
            </w:r>
          </w:hyperlink>
        </w:p>
        <w:p w14:paraId="1412CC85" w14:textId="77777777" w:rsidR="003E15DB" w:rsidRDefault="009A0097">
          <w:pPr>
            <w:pStyle w:val="TOC3"/>
            <w:tabs>
              <w:tab w:val="left" w:pos="880"/>
              <w:tab w:val="right" w:leader="dot" w:pos="9016"/>
            </w:tabs>
            <w:rPr>
              <w:rFonts w:eastAsiaTheme="minorEastAsia"/>
              <w:noProof/>
              <w:lang w:val="en-CA" w:eastAsia="en-CA"/>
            </w:rPr>
          </w:pPr>
          <w:hyperlink w:anchor="_Toc508980596" w:history="1">
            <w:r w:rsidR="003E15DB" w:rsidRPr="00EA0BE4">
              <w:rPr>
                <w:rStyle w:val="Hyperlink"/>
                <w:rFonts w:ascii="Segoe UI" w:hAnsi="Segoe UI" w:cs="Segoe UI"/>
                <w:noProof/>
              </w:rPr>
              <w:t>1.</w:t>
            </w:r>
            <w:r w:rsidR="003E15DB">
              <w:rPr>
                <w:rFonts w:eastAsiaTheme="minorEastAsia"/>
                <w:noProof/>
                <w:lang w:val="en-CA" w:eastAsia="en-CA"/>
              </w:rPr>
              <w:tab/>
            </w:r>
            <w:r w:rsidR="003E15DB" w:rsidRPr="00EA0BE4">
              <w:rPr>
                <w:rStyle w:val="Hyperlink"/>
                <w:rFonts w:ascii="Segoe UI" w:hAnsi="Segoe UI" w:cs="Segoe UI"/>
                <w:noProof/>
              </w:rPr>
              <w:t>Baseline (only in year 1)</w:t>
            </w:r>
            <w:r w:rsidR="003E15DB">
              <w:rPr>
                <w:noProof/>
                <w:webHidden/>
              </w:rPr>
              <w:tab/>
            </w:r>
            <w:r w:rsidR="003E15DB">
              <w:rPr>
                <w:noProof/>
                <w:webHidden/>
              </w:rPr>
              <w:fldChar w:fldCharType="begin"/>
            </w:r>
            <w:r w:rsidR="003E15DB">
              <w:rPr>
                <w:noProof/>
                <w:webHidden/>
              </w:rPr>
              <w:instrText xml:space="preserve"> PAGEREF _Toc508980596 \h </w:instrText>
            </w:r>
            <w:r w:rsidR="003E15DB">
              <w:rPr>
                <w:noProof/>
                <w:webHidden/>
              </w:rPr>
            </w:r>
            <w:r w:rsidR="003E15DB">
              <w:rPr>
                <w:noProof/>
                <w:webHidden/>
              </w:rPr>
              <w:fldChar w:fldCharType="separate"/>
            </w:r>
            <w:r w:rsidR="001E40F4">
              <w:rPr>
                <w:noProof/>
                <w:webHidden/>
              </w:rPr>
              <w:t>6</w:t>
            </w:r>
            <w:r w:rsidR="003E15DB">
              <w:rPr>
                <w:noProof/>
                <w:webHidden/>
              </w:rPr>
              <w:fldChar w:fldCharType="end"/>
            </w:r>
          </w:hyperlink>
        </w:p>
        <w:p w14:paraId="303CBED8" w14:textId="77777777" w:rsidR="003E15DB" w:rsidRDefault="009A0097">
          <w:pPr>
            <w:pStyle w:val="TOC3"/>
            <w:tabs>
              <w:tab w:val="left" w:pos="880"/>
              <w:tab w:val="right" w:leader="dot" w:pos="9016"/>
            </w:tabs>
            <w:rPr>
              <w:rFonts w:eastAsiaTheme="minorEastAsia"/>
              <w:noProof/>
              <w:lang w:val="en-CA" w:eastAsia="en-CA"/>
            </w:rPr>
          </w:pPr>
          <w:hyperlink w:anchor="_Toc508980597" w:history="1">
            <w:r w:rsidR="003E15DB" w:rsidRPr="00EA0BE4">
              <w:rPr>
                <w:rStyle w:val="Hyperlink"/>
                <w:rFonts w:ascii="Segoe UI" w:hAnsi="Segoe UI" w:cs="Segoe UI"/>
                <w:noProof/>
              </w:rPr>
              <w:t>2.</w:t>
            </w:r>
            <w:r w:rsidR="003E15DB">
              <w:rPr>
                <w:rFonts w:eastAsiaTheme="minorEastAsia"/>
                <w:noProof/>
                <w:lang w:val="en-CA" w:eastAsia="en-CA"/>
              </w:rPr>
              <w:tab/>
            </w:r>
            <w:r w:rsidR="003E15DB" w:rsidRPr="00EA0BE4">
              <w:rPr>
                <w:rStyle w:val="Hyperlink"/>
                <w:rFonts w:ascii="Segoe UI" w:hAnsi="Segoe UI" w:cs="Segoe UI"/>
                <w:noProof/>
              </w:rPr>
              <w:t>Progress to date</w:t>
            </w:r>
            <w:r w:rsidR="003E15DB">
              <w:rPr>
                <w:noProof/>
                <w:webHidden/>
              </w:rPr>
              <w:tab/>
            </w:r>
            <w:r w:rsidR="003E15DB">
              <w:rPr>
                <w:noProof/>
                <w:webHidden/>
              </w:rPr>
              <w:fldChar w:fldCharType="begin"/>
            </w:r>
            <w:r w:rsidR="003E15DB">
              <w:rPr>
                <w:noProof/>
                <w:webHidden/>
              </w:rPr>
              <w:instrText xml:space="preserve"> PAGEREF _Toc508980597 \h </w:instrText>
            </w:r>
            <w:r w:rsidR="003E15DB">
              <w:rPr>
                <w:noProof/>
                <w:webHidden/>
              </w:rPr>
            </w:r>
            <w:r w:rsidR="003E15DB">
              <w:rPr>
                <w:noProof/>
                <w:webHidden/>
              </w:rPr>
              <w:fldChar w:fldCharType="separate"/>
            </w:r>
            <w:r w:rsidR="001E40F4">
              <w:rPr>
                <w:noProof/>
                <w:webHidden/>
              </w:rPr>
              <w:t>6</w:t>
            </w:r>
            <w:r w:rsidR="003E15DB">
              <w:rPr>
                <w:noProof/>
                <w:webHidden/>
              </w:rPr>
              <w:fldChar w:fldCharType="end"/>
            </w:r>
          </w:hyperlink>
        </w:p>
        <w:p w14:paraId="2572249C" w14:textId="77777777" w:rsidR="003E15DB" w:rsidRDefault="009A0097">
          <w:pPr>
            <w:pStyle w:val="TOC3"/>
            <w:tabs>
              <w:tab w:val="left" w:pos="880"/>
              <w:tab w:val="right" w:leader="dot" w:pos="9016"/>
            </w:tabs>
            <w:rPr>
              <w:rFonts w:eastAsiaTheme="minorEastAsia"/>
              <w:noProof/>
              <w:lang w:val="en-CA" w:eastAsia="en-CA"/>
            </w:rPr>
          </w:pPr>
          <w:hyperlink w:anchor="_Toc508980598" w:history="1">
            <w:r w:rsidR="003E15DB" w:rsidRPr="00EA0BE4">
              <w:rPr>
                <w:rStyle w:val="Hyperlink"/>
                <w:rFonts w:ascii="Segoe UI" w:hAnsi="Segoe UI" w:cs="Segoe UI"/>
                <w:noProof/>
              </w:rPr>
              <w:t>3.</w:t>
            </w:r>
            <w:r w:rsidR="003E15DB">
              <w:rPr>
                <w:rFonts w:eastAsiaTheme="minorEastAsia"/>
                <w:noProof/>
                <w:lang w:val="en-CA" w:eastAsia="en-CA"/>
              </w:rPr>
              <w:tab/>
            </w:r>
            <w:r w:rsidR="003E15DB" w:rsidRPr="00EA0BE4">
              <w:rPr>
                <w:rStyle w:val="Hyperlink"/>
                <w:rFonts w:ascii="Segoe UI" w:hAnsi="Segoe UI" w:cs="Segoe UI"/>
                <w:noProof/>
              </w:rPr>
              <w:t>Planned next steps</w:t>
            </w:r>
            <w:r w:rsidR="003E15DB">
              <w:rPr>
                <w:noProof/>
                <w:webHidden/>
              </w:rPr>
              <w:tab/>
            </w:r>
            <w:r w:rsidR="003E15DB">
              <w:rPr>
                <w:noProof/>
                <w:webHidden/>
              </w:rPr>
              <w:fldChar w:fldCharType="begin"/>
            </w:r>
            <w:r w:rsidR="003E15DB">
              <w:rPr>
                <w:noProof/>
                <w:webHidden/>
              </w:rPr>
              <w:instrText xml:space="preserve"> PAGEREF _Toc508980598 \h </w:instrText>
            </w:r>
            <w:r w:rsidR="003E15DB">
              <w:rPr>
                <w:noProof/>
                <w:webHidden/>
              </w:rPr>
            </w:r>
            <w:r w:rsidR="003E15DB">
              <w:rPr>
                <w:noProof/>
                <w:webHidden/>
              </w:rPr>
              <w:fldChar w:fldCharType="separate"/>
            </w:r>
            <w:r w:rsidR="001E40F4">
              <w:rPr>
                <w:noProof/>
                <w:webHidden/>
              </w:rPr>
              <w:t>7</w:t>
            </w:r>
            <w:r w:rsidR="003E15DB">
              <w:rPr>
                <w:noProof/>
                <w:webHidden/>
              </w:rPr>
              <w:fldChar w:fldCharType="end"/>
            </w:r>
          </w:hyperlink>
        </w:p>
        <w:p w14:paraId="26F33ABB" w14:textId="77777777" w:rsidR="003E15DB" w:rsidRDefault="009A0097">
          <w:pPr>
            <w:pStyle w:val="TOC3"/>
            <w:tabs>
              <w:tab w:val="left" w:pos="880"/>
              <w:tab w:val="right" w:leader="dot" w:pos="9016"/>
            </w:tabs>
            <w:rPr>
              <w:rFonts w:eastAsiaTheme="minorEastAsia"/>
              <w:noProof/>
              <w:lang w:val="en-CA" w:eastAsia="en-CA"/>
            </w:rPr>
          </w:pPr>
          <w:hyperlink w:anchor="_Toc508980599" w:history="1">
            <w:r w:rsidR="003E15DB" w:rsidRPr="00EA0BE4">
              <w:rPr>
                <w:rStyle w:val="Hyperlink"/>
                <w:rFonts w:ascii="Segoe UI" w:hAnsi="Segoe UI" w:cs="Segoe UI"/>
                <w:noProof/>
              </w:rPr>
              <w:t>4.</w:t>
            </w:r>
            <w:r w:rsidR="003E15DB">
              <w:rPr>
                <w:rFonts w:eastAsiaTheme="minorEastAsia"/>
                <w:noProof/>
                <w:lang w:val="en-CA" w:eastAsia="en-CA"/>
              </w:rPr>
              <w:tab/>
            </w:r>
            <w:r w:rsidR="003E15DB" w:rsidRPr="00EA0BE4">
              <w:rPr>
                <w:rStyle w:val="Hyperlink"/>
                <w:rFonts w:ascii="Segoe UI" w:hAnsi="Segoe UI" w:cs="Segoe UI"/>
                <w:noProof/>
              </w:rPr>
              <w:t>Efficiency gains</w:t>
            </w:r>
            <w:r w:rsidR="003E15DB">
              <w:rPr>
                <w:noProof/>
                <w:webHidden/>
              </w:rPr>
              <w:tab/>
            </w:r>
            <w:r w:rsidR="003E15DB">
              <w:rPr>
                <w:noProof/>
                <w:webHidden/>
              </w:rPr>
              <w:fldChar w:fldCharType="begin"/>
            </w:r>
            <w:r w:rsidR="003E15DB">
              <w:rPr>
                <w:noProof/>
                <w:webHidden/>
              </w:rPr>
              <w:instrText xml:space="preserve"> PAGEREF _Toc508980599 \h </w:instrText>
            </w:r>
            <w:r w:rsidR="003E15DB">
              <w:rPr>
                <w:noProof/>
                <w:webHidden/>
              </w:rPr>
            </w:r>
            <w:r w:rsidR="003E15DB">
              <w:rPr>
                <w:noProof/>
                <w:webHidden/>
              </w:rPr>
              <w:fldChar w:fldCharType="separate"/>
            </w:r>
            <w:r w:rsidR="001E40F4">
              <w:rPr>
                <w:noProof/>
                <w:webHidden/>
              </w:rPr>
              <w:t>7</w:t>
            </w:r>
            <w:r w:rsidR="003E15DB">
              <w:rPr>
                <w:noProof/>
                <w:webHidden/>
              </w:rPr>
              <w:fldChar w:fldCharType="end"/>
            </w:r>
          </w:hyperlink>
        </w:p>
        <w:p w14:paraId="5C20EB67" w14:textId="77777777" w:rsidR="003E15DB" w:rsidRDefault="009A0097">
          <w:pPr>
            <w:pStyle w:val="TOC3"/>
            <w:tabs>
              <w:tab w:val="left" w:pos="880"/>
              <w:tab w:val="right" w:leader="dot" w:pos="9016"/>
            </w:tabs>
            <w:rPr>
              <w:rFonts w:eastAsiaTheme="minorEastAsia"/>
              <w:noProof/>
              <w:lang w:val="en-CA" w:eastAsia="en-CA"/>
            </w:rPr>
          </w:pPr>
          <w:hyperlink w:anchor="_Toc508980600" w:history="1">
            <w:r w:rsidR="003E15DB" w:rsidRPr="00EA0BE4">
              <w:rPr>
                <w:rStyle w:val="Hyperlink"/>
                <w:rFonts w:ascii="Segoe UI" w:hAnsi="Segoe UI" w:cs="Segoe UI"/>
                <w:noProof/>
              </w:rPr>
              <w:t>5.</w:t>
            </w:r>
            <w:r w:rsidR="003E15DB">
              <w:rPr>
                <w:rFonts w:eastAsiaTheme="minorEastAsia"/>
                <w:noProof/>
                <w:lang w:val="en-CA" w:eastAsia="en-CA"/>
              </w:rPr>
              <w:tab/>
            </w:r>
            <w:r w:rsidR="003E15DB" w:rsidRPr="00EA0BE4">
              <w:rPr>
                <w:rStyle w:val="Hyperlink"/>
                <w:rFonts w:ascii="Segoe UI" w:hAnsi="Segoe UI" w:cs="Segoe UI"/>
                <w:noProof/>
              </w:rPr>
              <w:t>Good practices and lessons learned</w:t>
            </w:r>
            <w:r w:rsidR="003E15DB">
              <w:rPr>
                <w:noProof/>
                <w:webHidden/>
              </w:rPr>
              <w:tab/>
            </w:r>
            <w:r w:rsidR="003E15DB">
              <w:rPr>
                <w:noProof/>
                <w:webHidden/>
              </w:rPr>
              <w:fldChar w:fldCharType="begin"/>
            </w:r>
            <w:r w:rsidR="003E15DB">
              <w:rPr>
                <w:noProof/>
                <w:webHidden/>
              </w:rPr>
              <w:instrText xml:space="preserve"> PAGEREF _Toc508980600 \h </w:instrText>
            </w:r>
            <w:r w:rsidR="003E15DB">
              <w:rPr>
                <w:noProof/>
                <w:webHidden/>
              </w:rPr>
            </w:r>
            <w:r w:rsidR="003E15DB">
              <w:rPr>
                <w:noProof/>
                <w:webHidden/>
              </w:rPr>
              <w:fldChar w:fldCharType="separate"/>
            </w:r>
            <w:r w:rsidR="001E40F4">
              <w:rPr>
                <w:noProof/>
                <w:webHidden/>
              </w:rPr>
              <w:t>8</w:t>
            </w:r>
            <w:r w:rsidR="003E15DB">
              <w:rPr>
                <w:noProof/>
                <w:webHidden/>
              </w:rPr>
              <w:fldChar w:fldCharType="end"/>
            </w:r>
          </w:hyperlink>
        </w:p>
        <w:p w14:paraId="75F3B597" w14:textId="77777777" w:rsidR="003E15DB" w:rsidRDefault="009A0097">
          <w:pPr>
            <w:pStyle w:val="TOC2"/>
            <w:tabs>
              <w:tab w:val="right" w:leader="dot" w:pos="9016"/>
            </w:tabs>
            <w:rPr>
              <w:rFonts w:eastAsiaTheme="minorEastAsia"/>
              <w:noProof/>
              <w:lang w:val="en-CA" w:eastAsia="en-CA"/>
            </w:rPr>
          </w:pPr>
          <w:hyperlink w:anchor="_Toc508980601" w:history="1">
            <w:r w:rsidR="003E15DB" w:rsidRPr="00EA0BE4">
              <w:rPr>
                <w:rStyle w:val="Hyperlink"/>
                <w:rFonts w:cs="Segoe UI"/>
                <w:noProof/>
              </w:rPr>
              <w:t>Work stream 2 – Localization</w:t>
            </w:r>
            <w:r w:rsidR="003E15DB">
              <w:rPr>
                <w:noProof/>
                <w:webHidden/>
              </w:rPr>
              <w:tab/>
            </w:r>
            <w:r w:rsidR="003E15DB">
              <w:rPr>
                <w:noProof/>
                <w:webHidden/>
              </w:rPr>
              <w:fldChar w:fldCharType="begin"/>
            </w:r>
            <w:r w:rsidR="003E15DB">
              <w:rPr>
                <w:noProof/>
                <w:webHidden/>
              </w:rPr>
              <w:instrText xml:space="preserve"> PAGEREF _Toc508980601 \h </w:instrText>
            </w:r>
            <w:r w:rsidR="003E15DB">
              <w:rPr>
                <w:noProof/>
                <w:webHidden/>
              </w:rPr>
            </w:r>
            <w:r w:rsidR="003E15DB">
              <w:rPr>
                <w:noProof/>
                <w:webHidden/>
              </w:rPr>
              <w:fldChar w:fldCharType="separate"/>
            </w:r>
            <w:r w:rsidR="001E40F4">
              <w:rPr>
                <w:noProof/>
                <w:webHidden/>
              </w:rPr>
              <w:t>9</w:t>
            </w:r>
            <w:r w:rsidR="003E15DB">
              <w:rPr>
                <w:noProof/>
                <w:webHidden/>
              </w:rPr>
              <w:fldChar w:fldCharType="end"/>
            </w:r>
          </w:hyperlink>
        </w:p>
        <w:p w14:paraId="218A66A1" w14:textId="77777777" w:rsidR="003E15DB" w:rsidRDefault="009A0097">
          <w:pPr>
            <w:pStyle w:val="TOC3"/>
            <w:tabs>
              <w:tab w:val="left" w:pos="880"/>
              <w:tab w:val="right" w:leader="dot" w:pos="9016"/>
            </w:tabs>
            <w:rPr>
              <w:rFonts w:eastAsiaTheme="minorEastAsia"/>
              <w:noProof/>
              <w:lang w:val="en-CA" w:eastAsia="en-CA"/>
            </w:rPr>
          </w:pPr>
          <w:hyperlink w:anchor="_Toc508980602" w:history="1">
            <w:r w:rsidR="003E15DB" w:rsidRPr="00EA0BE4">
              <w:rPr>
                <w:rStyle w:val="Hyperlink"/>
                <w:rFonts w:ascii="Segoe UI" w:hAnsi="Segoe UI" w:cs="Segoe UI"/>
                <w:noProof/>
              </w:rPr>
              <w:t>1.</w:t>
            </w:r>
            <w:r w:rsidR="003E15DB">
              <w:rPr>
                <w:rFonts w:eastAsiaTheme="minorEastAsia"/>
                <w:noProof/>
                <w:lang w:val="en-CA" w:eastAsia="en-CA"/>
              </w:rPr>
              <w:tab/>
            </w:r>
            <w:r w:rsidR="003E15DB" w:rsidRPr="00EA0BE4">
              <w:rPr>
                <w:rStyle w:val="Hyperlink"/>
                <w:rFonts w:ascii="Segoe UI" w:hAnsi="Segoe UI" w:cs="Segoe UI"/>
                <w:noProof/>
              </w:rPr>
              <w:t>Baseline (only in year 1)</w:t>
            </w:r>
            <w:r w:rsidR="003E15DB">
              <w:rPr>
                <w:noProof/>
                <w:webHidden/>
              </w:rPr>
              <w:tab/>
            </w:r>
            <w:r w:rsidR="003E15DB">
              <w:rPr>
                <w:noProof/>
                <w:webHidden/>
              </w:rPr>
              <w:fldChar w:fldCharType="begin"/>
            </w:r>
            <w:r w:rsidR="003E15DB">
              <w:rPr>
                <w:noProof/>
                <w:webHidden/>
              </w:rPr>
              <w:instrText xml:space="preserve"> PAGEREF _Toc508980602 \h </w:instrText>
            </w:r>
            <w:r w:rsidR="003E15DB">
              <w:rPr>
                <w:noProof/>
                <w:webHidden/>
              </w:rPr>
            </w:r>
            <w:r w:rsidR="003E15DB">
              <w:rPr>
                <w:noProof/>
                <w:webHidden/>
              </w:rPr>
              <w:fldChar w:fldCharType="separate"/>
            </w:r>
            <w:r w:rsidR="001E40F4">
              <w:rPr>
                <w:noProof/>
                <w:webHidden/>
              </w:rPr>
              <w:t>10</w:t>
            </w:r>
            <w:r w:rsidR="003E15DB">
              <w:rPr>
                <w:noProof/>
                <w:webHidden/>
              </w:rPr>
              <w:fldChar w:fldCharType="end"/>
            </w:r>
          </w:hyperlink>
        </w:p>
        <w:p w14:paraId="5590033B" w14:textId="77777777" w:rsidR="003E15DB" w:rsidRDefault="009A0097">
          <w:pPr>
            <w:pStyle w:val="TOC3"/>
            <w:tabs>
              <w:tab w:val="left" w:pos="880"/>
              <w:tab w:val="right" w:leader="dot" w:pos="9016"/>
            </w:tabs>
            <w:rPr>
              <w:rFonts w:eastAsiaTheme="minorEastAsia"/>
              <w:noProof/>
              <w:lang w:val="en-CA" w:eastAsia="en-CA"/>
            </w:rPr>
          </w:pPr>
          <w:hyperlink w:anchor="_Toc508980603" w:history="1">
            <w:r w:rsidR="003E15DB" w:rsidRPr="00EA0BE4">
              <w:rPr>
                <w:rStyle w:val="Hyperlink"/>
                <w:rFonts w:ascii="Segoe UI" w:hAnsi="Segoe UI" w:cs="Segoe UI"/>
                <w:noProof/>
              </w:rPr>
              <w:t>2.</w:t>
            </w:r>
            <w:r w:rsidR="003E15DB">
              <w:rPr>
                <w:rFonts w:eastAsiaTheme="minorEastAsia"/>
                <w:noProof/>
                <w:lang w:val="en-CA" w:eastAsia="en-CA"/>
              </w:rPr>
              <w:tab/>
            </w:r>
            <w:r w:rsidR="003E15DB" w:rsidRPr="00EA0BE4">
              <w:rPr>
                <w:rStyle w:val="Hyperlink"/>
                <w:rFonts w:ascii="Segoe UI" w:hAnsi="Segoe UI" w:cs="Segoe UI"/>
                <w:noProof/>
              </w:rPr>
              <w:t>Progress to date</w:t>
            </w:r>
            <w:r w:rsidR="003E15DB">
              <w:rPr>
                <w:noProof/>
                <w:webHidden/>
              </w:rPr>
              <w:tab/>
            </w:r>
            <w:r w:rsidR="003E15DB">
              <w:rPr>
                <w:noProof/>
                <w:webHidden/>
              </w:rPr>
              <w:fldChar w:fldCharType="begin"/>
            </w:r>
            <w:r w:rsidR="003E15DB">
              <w:rPr>
                <w:noProof/>
                <w:webHidden/>
              </w:rPr>
              <w:instrText xml:space="preserve"> PAGEREF _Toc508980603 \h </w:instrText>
            </w:r>
            <w:r w:rsidR="003E15DB">
              <w:rPr>
                <w:noProof/>
                <w:webHidden/>
              </w:rPr>
            </w:r>
            <w:r w:rsidR="003E15DB">
              <w:rPr>
                <w:noProof/>
                <w:webHidden/>
              </w:rPr>
              <w:fldChar w:fldCharType="separate"/>
            </w:r>
            <w:r w:rsidR="001E40F4">
              <w:rPr>
                <w:noProof/>
                <w:webHidden/>
              </w:rPr>
              <w:t>10</w:t>
            </w:r>
            <w:r w:rsidR="003E15DB">
              <w:rPr>
                <w:noProof/>
                <w:webHidden/>
              </w:rPr>
              <w:fldChar w:fldCharType="end"/>
            </w:r>
          </w:hyperlink>
        </w:p>
        <w:p w14:paraId="10D8D8FC" w14:textId="77777777" w:rsidR="003E15DB" w:rsidRDefault="009A0097">
          <w:pPr>
            <w:pStyle w:val="TOC3"/>
            <w:tabs>
              <w:tab w:val="left" w:pos="880"/>
              <w:tab w:val="right" w:leader="dot" w:pos="9016"/>
            </w:tabs>
            <w:rPr>
              <w:rFonts w:eastAsiaTheme="minorEastAsia"/>
              <w:noProof/>
              <w:lang w:val="en-CA" w:eastAsia="en-CA"/>
            </w:rPr>
          </w:pPr>
          <w:hyperlink w:anchor="_Toc508980604" w:history="1">
            <w:r w:rsidR="003E15DB" w:rsidRPr="00EA0BE4">
              <w:rPr>
                <w:rStyle w:val="Hyperlink"/>
                <w:rFonts w:ascii="Segoe UI" w:hAnsi="Segoe UI" w:cs="Segoe UI"/>
                <w:noProof/>
              </w:rPr>
              <w:t>3.</w:t>
            </w:r>
            <w:r w:rsidR="003E15DB">
              <w:rPr>
                <w:rFonts w:eastAsiaTheme="minorEastAsia"/>
                <w:noProof/>
                <w:lang w:val="en-CA" w:eastAsia="en-CA"/>
              </w:rPr>
              <w:tab/>
            </w:r>
            <w:r w:rsidR="003E15DB" w:rsidRPr="00EA0BE4">
              <w:rPr>
                <w:rStyle w:val="Hyperlink"/>
                <w:rFonts w:ascii="Segoe UI" w:hAnsi="Segoe UI" w:cs="Segoe UI"/>
                <w:noProof/>
              </w:rPr>
              <w:t>Planned next steps</w:t>
            </w:r>
            <w:r w:rsidR="003E15DB">
              <w:rPr>
                <w:noProof/>
                <w:webHidden/>
              </w:rPr>
              <w:tab/>
            </w:r>
            <w:r w:rsidR="003E15DB">
              <w:rPr>
                <w:noProof/>
                <w:webHidden/>
              </w:rPr>
              <w:fldChar w:fldCharType="begin"/>
            </w:r>
            <w:r w:rsidR="003E15DB">
              <w:rPr>
                <w:noProof/>
                <w:webHidden/>
              </w:rPr>
              <w:instrText xml:space="preserve"> PAGEREF _Toc508980604 \h </w:instrText>
            </w:r>
            <w:r w:rsidR="003E15DB">
              <w:rPr>
                <w:noProof/>
                <w:webHidden/>
              </w:rPr>
            </w:r>
            <w:r w:rsidR="003E15DB">
              <w:rPr>
                <w:noProof/>
                <w:webHidden/>
              </w:rPr>
              <w:fldChar w:fldCharType="separate"/>
            </w:r>
            <w:r w:rsidR="001E40F4">
              <w:rPr>
                <w:noProof/>
                <w:webHidden/>
              </w:rPr>
              <w:t>11</w:t>
            </w:r>
            <w:r w:rsidR="003E15DB">
              <w:rPr>
                <w:noProof/>
                <w:webHidden/>
              </w:rPr>
              <w:fldChar w:fldCharType="end"/>
            </w:r>
          </w:hyperlink>
        </w:p>
        <w:p w14:paraId="6A08FA42" w14:textId="77777777" w:rsidR="003E15DB" w:rsidRDefault="009A0097">
          <w:pPr>
            <w:pStyle w:val="TOC3"/>
            <w:tabs>
              <w:tab w:val="left" w:pos="880"/>
              <w:tab w:val="right" w:leader="dot" w:pos="9016"/>
            </w:tabs>
            <w:rPr>
              <w:rFonts w:eastAsiaTheme="minorEastAsia"/>
              <w:noProof/>
              <w:lang w:val="en-CA" w:eastAsia="en-CA"/>
            </w:rPr>
          </w:pPr>
          <w:hyperlink w:anchor="_Toc508980605" w:history="1">
            <w:r w:rsidR="003E15DB" w:rsidRPr="00EA0BE4">
              <w:rPr>
                <w:rStyle w:val="Hyperlink"/>
                <w:rFonts w:ascii="Segoe UI" w:hAnsi="Segoe UI" w:cs="Segoe UI"/>
                <w:noProof/>
              </w:rPr>
              <w:t>4.</w:t>
            </w:r>
            <w:r w:rsidR="003E15DB">
              <w:rPr>
                <w:rFonts w:eastAsiaTheme="minorEastAsia"/>
                <w:noProof/>
                <w:lang w:val="en-CA" w:eastAsia="en-CA"/>
              </w:rPr>
              <w:tab/>
            </w:r>
            <w:r w:rsidR="003E15DB" w:rsidRPr="00EA0BE4">
              <w:rPr>
                <w:rStyle w:val="Hyperlink"/>
                <w:rFonts w:ascii="Segoe UI" w:hAnsi="Segoe UI" w:cs="Segoe UI"/>
                <w:noProof/>
              </w:rPr>
              <w:t>Efficiency gains</w:t>
            </w:r>
            <w:r w:rsidR="003E15DB">
              <w:rPr>
                <w:noProof/>
                <w:webHidden/>
              </w:rPr>
              <w:tab/>
            </w:r>
            <w:r w:rsidR="003E15DB">
              <w:rPr>
                <w:noProof/>
                <w:webHidden/>
              </w:rPr>
              <w:fldChar w:fldCharType="begin"/>
            </w:r>
            <w:r w:rsidR="003E15DB">
              <w:rPr>
                <w:noProof/>
                <w:webHidden/>
              </w:rPr>
              <w:instrText xml:space="preserve"> PAGEREF _Toc508980605 \h </w:instrText>
            </w:r>
            <w:r w:rsidR="003E15DB">
              <w:rPr>
                <w:noProof/>
                <w:webHidden/>
              </w:rPr>
            </w:r>
            <w:r w:rsidR="003E15DB">
              <w:rPr>
                <w:noProof/>
                <w:webHidden/>
              </w:rPr>
              <w:fldChar w:fldCharType="separate"/>
            </w:r>
            <w:r w:rsidR="001E40F4">
              <w:rPr>
                <w:noProof/>
                <w:webHidden/>
              </w:rPr>
              <w:t>11</w:t>
            </w:r>
            <w:r w:rsidR="003E15DB">
              <w:rPr>
                <w:noProof/>
                <w:webHidden/>
              </w:rPr>
              <w:fldChar w:fldCharType="end"/>
            </w:r>
          </w:hyperlink>
        </w:p>
        <w:p w14:paraId="7575B773" w14:textId="77777777" w:rsidR="003E15DB" w:rsidRDefault="009A0097">
          <w:pPr>
            <w:pStyle w:val="TOC3"/>
            <w:tabs>
              <w:tab w:val="left" w:pos="880"/>
              <w:tab w:val="right" w:leader="dot" w:pos="9016"/>
            </w:tabs>
            <w:rPr>
              <w:rFonts w:eastAsiaTheme="minorEastAsia"/>
              <w:noProof/>
              <w:lang w:val="en-CA" w:eastAsia="en-CA"/>
            </w:rPr>
          </w:pPr>
          <w:hyperlink w:anchor="_Toc508980606" w:history="1">
            <w:r w:rsidR="003E15DB" w:rsidRPr="00EA0BE4">
              <w:rPr>
                <w:rStyle w:val="Hyperlink"/>
                <w:rFonts w:ascii="Segoe UI" w:hAnsi="Segoe UI" w:cs="Segoe UI"/>
                <w:noProof/>
              </w:rPr>
              <w:t>5.</w:t>
            </w:r>
            <w:r w:rsidR="003E15DB">
              <w:rPr>
                <w:rFonts w:eastAsiaTheme="minorEastAsia"/>
                <w:noProof/>
                <w:lang w:val="en-CA" w:eastAsia="en-CA"/>
              </w:rPr>
              <w:tab/>
            </w:r>
            <w:r w:rsidR="003E15DB" w:rsidRPr="00EA0BE4">
              <w:rPr>
                <w:rStyle w:val="Hyperlink"/>
                <w:rFonts w:ascii="Segoe UI" w:hAnsi="Segoe UI" w:cs="Segoe UI"/>
                <w:noProof/>
              </w:rPr>
              <w:t>Good practices and lessons learned</w:t>
            </w:r>
            <w:r w:rsidR="003E15DB">
              <w:rPr>
                <w:noProof/>
                <w:webHidden/>
              </w:rPr>
              <w:tab/>
            </w:r>
            <w:r w:rsidR="003E15DB">
              <w:rPr>
                <w:noProof/>
                <w:webHidden/>
              </w:rPr>
              <w:fldChar w:fldCharType="begin"/>
            </w:r>
            <w:r w:rsidR="003E15DB">
              <w:rPr>
                <w:noProof/>
                <w:webHidden/>
              </w:rPr>
              <w:instrText xml:space="preserve"> PAGEREF _Toc508980606 \h </w:instrText>
            </w:r>
            <w:r w:rsidR="003E15DB">
              <w:rPr>
                <w:noProof/>
                <w:webHidden/>
              </w:rPr>
            </w:r>
            <w:r w:rsidR="003E15DB">
              <w:rPr>
                <w:noProof/>
                <w:webHidden/>
              </w:rPr>
              <w:fldChar w:fldCharType="separate"/>
            </w:r>
            <w:r w:rsidR="001E40F4">
              <w:rPr>
                <w:noProof/>
                <w:webHidden/>
              </w:rPr>
              <w:t>12</w:t>
            </w:r>
            <w:r w:rsidR="003E15DB">
              <w:rPr>
                <w:noProof/>
                <w:webHidden/>
              </w:rPr>
              <w:fldChar w:fldCharType="end"/>
            </w:r>
          </w:hyperlink>
        </w:p>
        <w:p w14:paraId="400BB22F" w14:textId="77777777" w:rsidR="003E15DB" w:rsidRDefault="009A0097">
          <w:pPr>
            <w:pStyle w:val="TOC2"/>
            <w:tabs>
              <w:tab w:val="right" w:leader="dot" w:pos="9016"/>
            </w:tabs>
            <w:rPr>
              <w:rFonts w:eastAsiaTheme="minorEastAsia"/>
              <w:noProof/>
              <w:lang w:val="en-CA" w:eastAsia="en-CA"/>
            </w:rPr>
          </w:pPr>
          <w:hyperlink w:anchor="_Toc508980607" w:history="1">
            <w:r w:rsidR="003E15DB" w:rsidRPr="00EA0BE4">
              <w:rPr>
                <w:rStyle w:val="Hyperlink"/>
                <w:rFonts w:cs="Segoe UI"/>
                <w:noProof/>
              </w:rPr>
              <w:t>Work stream 3 – Cash</w:t>
            </w:r>
            <w:r w:rsidR="003E15DB">
              <w:rPr>
                <w:noProof/>
                <w:webHidden/>
              </w:rPr>
              <w:tab/>
            </w:r>
            <w:r w:rsidR="003E15DB">
              <w:rPr>
                <w:noProof/>
                <w:webHidden/>
              </w:rPr>
              <w:fldChar w:fldCharType="begin"/>
            </w:r>
            <w:r w:rsidR="003E15DB">
              <w:rPr>
                <w:noProof/>
                <w:webHidden/>
              </w:rPr>
              <w:instrText xml:space="preserve"> PAGEREF _Toc508980607 \h </w:instrText>
            </w:r>
            <w:r w:rsidR="003E15DB">
              <w:rPr>
                <w:noProof/>
                <w:webHidden/>
              </w:rPr>
            </w:r>
            <w:r w:rsidR="003E15DB">
              <w:rPr>
                <w:noProof/>
                <w:webHidden/>
              </w:rPr>
              <w:fldChar w:fldCharType="separate"/>
            </w:r>
            <w:r w:rsidR="001E40F4">
              <w:rPr>
                <w:noProof/>
                <w:webHidden/>
              </w:rPr>
              <w:t>13</w:t>
            </w:r>
            <w:r w:rsidR="003E15DB">
              <w:rPr>
                <w:noProof/>
                <w:webHidden/>
              </w:rPr>
              <w:fldChar w:fldCharType="end"/>
            </w:r>
          </w:hyperlink>
        </w:p>
        <w:p w14:paraId="1BBF9536" w14:textId="77777777" w:rsidR="003E15DB" w:rsidRDefault="009A0097">
          <w:pPr>
            <w:pStyle w:val="TOC3"/>
            <w:tabs>
              <w:tab w:val="left" w:pos="880"/>
              <w:tab w:val="right" w:leader="dot" w:pos="9016"/>
            </w:tabs>
            <w:rPr>
              <w:rFonts w:eastAsiaTheme="minorEastAsia"/>
              <w:noProof/>
              <w:lang w:val="en-CA" w:eastAsia="en-CA"/>
            </w:rPr>
          </w:pPr>
          <w:hyperlink w:anchor="_Toc508980608" w:history="1">
            <w:r w:rsidR="003E15DB" w:rsidRPr="00EA0BE4">
              <w:rPr>
                <w:rStyle w:val="Hyperlink"/>
                <w:rFonts w:ascii="Segoe UI" w:hAnsi="Segoe UI" w:cs="Segoe UI"/>
                <w:noProof/>
              </w:rPr>
              <w:t>1.</w:t>
            </w:r>
            <w:r w:rsidR="003E15DB">
              <w:rPr>
                <w:rFonts w:eastAsiaTheme="minorEastAsia"/>
                <w:noProof/>
                <w:lang w:val="en-CA" w:eastAsia="en-CA"/>
              </w:rPr>
              <w:tab/>
            </w:r>
            <w:r w:rsidR="003E15DB" w:rsidRPr="00EA0BE4">
              <w:rPr>
                <w:rStyle w:val="Hyperlink"/>
                <w:rFonts w:ascii="Segoe UI" w:hAnsi="Segoe UI" w:cs="Segoe UI"/>
                <w:noProof/>
              </w:rPr>
              <w:t>Baseline (only in year 1)</w:t>
            </w:r>
            <w:r w:rsidR="003E15DB">
              <w:rPr>
                <w:noProof/>
                <w:webHidden/>
              </w:rPr>
              <w:tab/>
            </w:r>
            <w:r w:rsidR="003E15DB">
              <w:rPr>
                <w:noProof/>
                <w:webHidden/>
              </w:rPr>
              <w:fldChar w:fldCharType="begin"/>
            </w:r>
            <w:r w:rsidR="003E15DB">
              <w:rPr>
                <w:noProof/>
                <w:webHidden/>
              </w:rPr>
              <w:instrText xml:space="preserve"> PAGEREF _Toc508980608 \h </w:instrText>
            </w:r>
            <w:r w:rsidR="003E15DB">
              <w:rPr>
                <w:noProof/>
                <w:webHidden/>
              </w:rPr>
            </w:r>
            <w:r w:rsidR="003E15DB">
              <w:rPr>
                <w:noProof/>
                <w:webHidden/>
              </w:rPr>
              <w:fldChar w:fldCharType="separate"/>
            </w:r>
            <w:r w:rsidR="001E40F4">
              <w:rPr>
                <w:noProof/>
                <w:webHidden/>
              </w:rPr>
              <w:t>13</w:t>
            </w:r>
            <w:r w:rsidR="003E15DB">
              <w:rPr>
                <w:noProof/>
                <w:webHidden/>
              </w:rPr>
              <w:fldChar w:fldCharType="end"/>
            </w:r>
          </w:hyperlink>
        </w:p>
        <w:p w14:paraId="1FCBEDD2" w14:textId="77777777" w:rsidR="003E15DB" w:rsidRDefault="009A0097">
          <w:pPr>
            <w:pStyle w:val="TOC3"/>
            <w:tabs>
              <w:tab w:val="left" w:pos="880"/>
              <w:tab w:val="right" w:leader="dot" w:pos="9016"/>
            </w:tabs>
            <w:rPr>
              <w:rFonts w:eastAsiaTheme="minorEastAsia"/>
              <w:noProof/>
              <w:lang w:val="en-CA" w:eastAsia="en-CA"/>
            </w:rPr>
          </w:pPr>
          <w:hyperlink w:anchor="_Toc508980609" w:history="1">
            <w:r w:rsidR="003E15DB" w:rsidRPr="00EA0BE4">
              <w:rPr>
                <w:rStyle w:val="Hyperlink"/>
                <w:rFonts w:ascii="Segoe UI" w:hAnsi="Segoe UI" w:cs="Segoe UI"/>
                <w:noProof/>
              </w:rPr>
              <w:t>2.</w:t>
            </w:r>
            <w:r w:rsidR="003E15DB">
              <w:rPr>
                <w:rFonts w:eastAsiaTheme="minorEastAsia"/>
                <w:noProof/>
                <w:lang w:val="en-CA" w:eastAsia="en-CA"/>
              </w:rPr>
              <w:tab/>
            </w:r>
            <w:r w:rsidR="003E15DB" w:rsidRPr="00EA0BE4">
              <w:rPr>
                <w:rStyle w:val="Hyperlink"/>
                <w:rFonts w:ascii="Segoe UI" w:hAnsi="Segoe UI" w:cs="Segoe UI"/>
                <w:noProof/>
              </w:rPr>
              <w:t>Progress to date</w:t>
            </w:r>
            <w:r w:rsidR="003E15DB">
              <w:rPr>
                <w:noProof/>
                <w:webHidden/>
              </w:rPr>
              <w:tab/>
            </w:r>
            <w:r w:rsidR="003E15DB">
              <w:rPr>
                <w:noProof/>
                <w:webHidden/>
              </w:rPr>
              <w:fldChar w:fldCharType="begin"/>
            </w:r>
            <w:r w:rsidR="003E15DB">
              <w:rPr>
                <w:noProof/>
                <w:webHidden/>
              </w:rPr>
              <w:instrText xml:space="preserve"> PAGEREF _Toc508980609 \h </w:instrText>
            </w:r>
            <w:r w:rsidR="003E15DB">
              <w:rPr>
                <w:noProof/>
                <w:webHidden/>
              </w:rPr>
            </w:r>
            <w:r w:rsidR="003E15DB">
              <w:rPr>
                <w:noProof/>
                <w:webHidden/>
              </w:rPr>
              <w:fldChar w:fldCharType="separate"/>
            </w:r>
            <w:r w:rsidR="001E40F4">
              <w:rPr>
                <w:noProof/>
                <w:webHidden/>
              </w:rPr>
              <w:t>13</w:t>
            </w:r>
            <w:r w:rsidR="003E15DB">
              <w:rPr>
                <w:noProof/>
                <w:webHidden/>
              </w:rPr>
              <w:fldChar w:fldCharType="end"/>
            </w:r>
          </w:hyperlink>
        </w:p>
        <w:p w14:paraId="6D6F436A" w14:textId="77777777" w:rsidR="003E15DB" w:rsidRDefault="009A0097">
          <w:pPr>
            <w:pStyle w:val="TOC3"/>
            <w:tabs>
              <w:tab w:val="left" w:pos="880"/>
              <w:tab w:val="right" w:leader="dot" w:pos="9016"/>
            </w:tabs>
            <w:rPr>
              <w:rFonts w:eastAsiaTheme="minorEastAsia"/>
              <w:noProof/>
              <w:lang w:val="en-CA" w:eastAsia="en-CA"/>
            </w:rPr>
          </w:pPr>
          <w:hyperlink w:anchor="_Toc508980610" w:history="1">
            <w:r w:rsidR="003E15DB" w:rsidRPr="00EA0BE4">
              <w:rPr>
                <w:rStyle w:val="Hyperlink"/>
                <w:rFonts w:ascii="Segoe UI" w:hAnsi="Segoe UI" w:cs="Segoe UI"/>
                <w:noProof/>
              </w:rPr>
              <w:t>3.</w:t>
            </w:r>
            <w:r w:rsidR="003E15DB">
              <w:rPr>
                <w:rFonts w:eastAsiaTheme="minorEastAsia"/>
                <w:noProof/>
                <w:lang w:val="en-CA" w:eastAsia="en-CA"/>
              </w:rPr>
              <w:tab/>
            </w:r>
            <w:r w:rsidR="003E15DB" w:rsidRPr="00EA0BE4">
              <w:rPr>
                <w:rStyle w:val="Hyperlink"/>
                <w:rFonts w:ascii="Segoe UI" w:hAnsi="Segoe UI" w:cs="Segoe UI"/>
                <w:noProof/>
              </w:rPr>
              <w:t>Planned next steps</w:t>
            </w:r>
            <w:r w:rsidR="003E15DB">
              <w:rPr>
                <w:noProof/>
                <w:webHidden/>
              </w:rPr>
              <w:tab/>
            </w:r>
            <w:r w:rsidR="003E15DB">
              <w:rPr>
                <w:noProof/>
                <w:webHidden/>
              </w:rPr>
              <w:fldChar w:fldCharType="begin"/>
            </w:r>
            <w:r w:rsidR="003E15DB">
              <w:rPr>
                <w:noProof/>
                <w:webHidden/>
              </w:rPr>
              <w:instrText xml:space="preserve"> PAGEREF _Toc508980610 \h </w:instrText>
            </w:r>
            <w:r w:rsidR="003E15DB">
              <w:rPr>
                <w:noProof/>
                <w:webHidden/>
              </w:rPr>
            </w:r>
            <w:r w:rsidR="003E15DB">
              <w:rPr>
                <w:noProof/>
                <w:webHidden/>
              </w:rPr>
              <w:fldChar w:fldCharType="separate"/>
            </w:r>
            <w:r w:rsidR="001E40F4">
              <w:rPr>
                <w:noProof/>
                <w:webHidden/>
              </w:rPr>
              <w:t>14</w:t>
            </w:r>
            <w:r w:rsidR="003E15DB">
              <w:rPr>
                <w:noProof/>
                <w:webHidden/>
              </w:rPr>
              <w:fldChar w:fldCharType="end"/>
            </w:r>
          </w:hyperlink>
        </w:p>
        <w:p w14:paraId="607A2734" w14:textId="77777777" w:rsidR="003E15DB" w:rsidRDefault="009A0097">
          <w:pPr>
            <w:pStyle w:val="TOC3"/>
            <w:tabs>
              <w:tab w:val="left" w:pos="880"/>
              <w:tab w:val="right" w:leader="dot" w:pos="9016"/>
            </w:tabs>
            <w:rPr>
              <w:rFonts w:eastAsiaTheme="minorEastAsia"/>
              <w:noProof/>
              <w:lang w:val="en-CA" w:eastAsia="en-CA"/>
            </w:rPr>
          </w:pPr>
          <w:hyperlink w:anchor="_Toc508980611" w:history="1">
            <w:r w:rsidR="003E15DB" w:rsidRPr="00EA0BE4">
              <w:rPr>
                <w:rStyle w:val="Hyperlink"/>
                <w:rFonts w:ascii="Segoe UI" w:hAnsi="Segoe UI" w:cs="Segoe UI"/>
                <w:noProof/>
              </w:rPr>
              <w:t>4.</w:t>
            </w:r>
            <w:r w:rsidR="003E15DB">
              <w:rPr>
                <w:rFonts w:eastAsiaTheme="minorEastAsia"/>
                <w:noProof/>
                <w:lang w:val="en-CA" w:eastAsia="en-CA"/>
              </w:rPr>
              <w:tab/>
            </w:r>
            <w:r w:rsidR="003E15DB" w:rsidRPr="00EA0BE4">
              <w:rPr>
                <w:rStyle w:val="Hyperlink"/>
                <w:rFonts w:ascii="Segoe UI" w:hAnsi="Segoe UI" w:cs="Segoe UI"/>
                <w:noProof/>
              </w:rPr>
              <w:t>Efficiency gains</w:t>
            </w:r>
            <w:r w:rsidR="003E15DB">
              <w:rPr>
                <w:noProof/>
                <w:webHidden/>
              </w:rPr>
              <w:tab/>
            </w:r>
            <w:r w:rsidR="003E15DB">
              <w:rPr>
                <w:noProof/>
                <w:webHidden/>
              </w:rPr>
              <w:fldChar w:fldCharType="begin"/>
            </w:r>
            <w:r w:rsidR="003E15DB">
              <w:rPr>
                <w:noProof/>
                <w:webHidden/>
              </w:rPr>
              <w:instrText xml:space="preserve"> PAGEREF _Toc508980611 \h </w:instrText>
            </w:r>
            <w:r w:rsidR="003E15DB">
              <w:rPr>
                <w:noProof/>
                <w:webHidden/>
              </w:rPr>
            </w:r>
            <w:r w:rsidR="003E15DB">
              <w:rPr>
                <w:noProof/>
                <w:webHidden/>
              </w:rPr>
              <w:fldChar w:fldCharType="separate"/>
            </w:r>
            <w:r w:rsidR="001E40F4">
              <w:rPr>
                <w:noProof/>
                <w:webHidden/>
              </w:rPr>
              <w:t>14</w:t>
            </w:r>
            <w:r w:rsidR="003E15DB">
              <w:rPr>
                <w:noProof/>
                <w:webHidden/>
              </w:rPr>
              <w:fldChar w:fldCharType="end"/>
            </w:r>
          </w:hyperlink>
        </w:p>
        <w:p w14:paraId="493ECCBB" w14:textId="77777777" w:rsidR="003E15DB" w:rsidRDefault="009A0097">
          <w:pPr>
            <w:pStyle w:val="TOC3"/>
            <w:tabs>
              <w:tab w:val="left" w:pos="880"/>
              <w:tab w:val="right" w:leader="dot" w:pos="9016"/>
            </w:tabs>
            <w:rPr>
              <w:rFonts w:eastAsiaTheme="minorEastAsia"/>
              <w:noProof/>
              <w:lang w:val="en-CA" w:eastAsia="en-CA"/>
            </w:rPr>
          </w:pPr>
          <w:hyperlink w:anchor="_Toc508980612" w:history="1">
            <w:r w:rsidR="003E15DB" w:rsidRPr="00EA0BE4">
              <w:rPr>
                <w:rStyle w:val="Hyperlink"/>
                <w:rFonts w:ascii="Segoe UI" w:hAnsi="Segoe UI" w:cs="Segoe UI"/>
                <w:noProof/>
              </w:rPr>
              <w:t>5.</w:t>
            </w:r>
            <w:r w:rsidR="003E15DB">
              <w:rPr>
                <w:rFonts w:eastAsiaTheme="minorEastAsia"/>
                <w:noProof/>
                <w:lang w:val="en-CA" w:eastAsia="en-CA"/>
              </w:rPr>
              <w:tab/>
            </w:r>
            <w:r w:rsidR="003E15DB" w:rsidRPr="00EA0BE4">
              <w:rPr>
                <w:rStyle w:val="Hyperlink"/>
                <w:rFonts w:ascii="Segoe UI" w:hAnsi="Segoe UI" w:cs="Segoe UI"/>
                <w:noProof/>
              </w:rPr>
              <w:t>Good practices and lessons learned</w:t>
            </w:r>
            <w:r w:rsidR="003E15DB">
              <w:rPr>
                <w:noProof/>
                <w:webHidden/>
              </w:rPr>
              <w:tab/>
            </w:r>
            <w:r w:rsidR="003E15DB">
              <w:rPr>
                <w:noProof/>
                <w:webHidden/>
              </w:rPr>
              <w:fldChar w:fldCharType="begin"/>
            </w:r>
            <w:r w:rsidR="003E15DB">
              <w:rPr>
                <w:noProof/>
                <w:webHidden/>
              </w:rPr>
              <w:instrText xml:space="preserve"> PAGEREF _Toc508980612 \h </w:instrText>
            </w:r>
            <w:r w:rsidR="003E15DB">
              <w:rPr>
                <w:noProof/>
                <w:webHidden/>
              </w:rPr>
            </w:r>
            <w:r w:rsidR="003E15DB">
              <w:rPr>
                <w:noProof/>
                <w:webHidden/>
              </w:rPr>
              <w:fldChar w:fldCharType="separate"/>
            </w:r>
            <w:r w:rsidR="001E40F4">
              <w:rPr>
                <w:noProof/>
                <w:webHidden/>
              </w:rPr>
              <w:t>15</w:t>
            </w:r>
            <w:r w:rsidR="003E15DB">
              <w:rPr>
                <w:noProof/>
                <w:webHidden/>
              </w:rPr>
              <w:fldChar w:fldCharType="end"/>
            </w:r>
          </w:hyperlink>
        </w:p>
        <w:p w14:paraId="09410FC8" w14:textId="77777777" w:rsidR="003E15DB" w:rsidRDefault="009A0097">
          <w:pPr>
            <w:pStyle w:val="TOC2"/>
            <w:tabs>
              <w:tab w:val="right" w:leader="dot" w:pos="9016"/>
            </w:tabs>
            <w:rPr>
              <w:rFonts w:eastAsiaTheme="minorEastAsia"/>
              <w:noProof/>
              <w:lang w:val="en-CA" w:eastAsia="en-CA"/>
            </w:rPr>
          </w:pPr>
          <w:hyperlink w:anchor="_Toc508980613" w:history="1">
            <w:r w:rsidR="003E15DB" w:rsidRPr="00EA0BE4">
              <w:rPr>
                <w:rStyle w:val="Hyperlink"/>
                <w:rFonts w:cs="Segoe UI"/>
                <w:noProof/>
              </w:rPr>
              <w:t>Work stream 4 – Management costs</w:t>
            </w:r>
            <w:r w:rsidR="003E15DB">
              <w:rPr>
                <w:noProof/>
                <w:webHidden/>
              </w:rPr>
              <w:tab/>
            </w:r>
            <w:r w:rsidR="003E15DB">
              <w:rPr>
                <w:noProof/>
                <w:webHidden/>
              </w:rPr>
              <w:fldChar w:fldCharType="begin"/>
            </w:r>
            <w:r w:rsidR="003E15DB">
              <w:rPr>
                <w:noProof/>
                <w:webHidden/>
              </w:rPr>
              <w:instrText xml:space="preserve"> PAGEREF _Toc508980613 \h </w:instrText>
            </w:r>
            <w:r w:rsidR="003E15DB">
              <w:rPr>
                <w:noProof/>
                <w:webHidden/>
              </w:rPr>
            </w:r>
            <w:r w:rsidR="003E15DB">
              <w:rPr>
                <w:noProof/>
                <w:webHidden/>
              </w:rPr>
              <w:fldChar w:fldCharType="separate"/>
            </w:r>
            <w:r w:rsidR="001E40F4">
              <w:rPr>
                <w:noProof/>
                <w:webHidden/>
              </w:rPr>
              <w:t>16</w:t>
            </w:r>
            <w:r w:rsidR="003E15DB">
              <w:rPr>
                <w:noProof/>
                <w:webHidden/>
              </w:rPr>
              <w:fldChar w:fldCharType="end"/>
            </w:r>
          </w:hyperlink>
        </w:p>
        <w:p w14:paraId="20072A13" w14:textId="77777777" w:rsidR="003E15DB" w:rsidRDefault="009A0097">
          <w:pPr>
            <w:pStyle w:val="TOC3"/>
            <w:tabs>
              <w:tab w:val="left" w:pos="880"/>
              <w:tab w:val="right" w:leader="dot" w:pos="9016"/>
            </w:tabs>
            <w:rPr>
              <w:rFonts w:eastAsiaTheme="minorEastAsia"/>
              <w:noProof/>
              <w:lang w:val="en-CA" w:eastAsia="en-CA"/>
            </w:rPr>
          </w:pPr>
          <w:hyperlink w:anchor="_Toc508980614" w:history="1">
            <w:r w:rsidR="003E15DB" w:rsidRPr="00EA0BE4">
              <w:rPr>
                <w:rStyle w:val="Hyperlink"/>
                <w:rFonts w:ascii="Segoe UI" w:hAnsi="Segoe UI" w:cs="Segoe UI"/>
                <w:noProof/>
              </w:rPr>
              <w:t>1.</w:t>
            </w:r>
            <w:r w:rsidR="003E15DB">
              <w:rPr>
                <w:rFonts w:eastAsiaTheme="minorEastAsia"/>
                <w:noProof/>
                <w:lang w:val="en-CA" w:eastAsia="en-CA"/>
              </w:rPr>
              <w:tab/>
            </w:r>
            <w:r w:rsidR="003E15DB" w:rsidRPr="00EA0BE4">
              <w:rPr>
                <w:rStyle w:val="Hyperlink"/>
                <w:rFonts w:ascii="Segoe UI" w:hAnsi="Segoe UI" w:cs="Segoe UI"/>
                <w:noProof/>
              </w:rPr>
              <w:t>Baseline (only in year 1)</w:t>
            </w:r>
            <w:r w:rsidR="003E15DB">
              <w:rPr>
                <w:noProof/>
                <w:webHidden/>
              </w:rPr>
              <w:tab/>
            </w:r>
            <w:r w:rsidR="003E15DB">
              <w:rPr>
                <w:noProof/>
                <w:webHidden/>
              </w:rPr>
              <w:fldChar w:fldCharType="begin"/>
            </w:r>
            <w:r w:rsidR="003E15DB">
              <w:rPr>
                <w:noProof/>
                <w:webHidden/>
              </w:rPr>
              <w:instrText xml:space="preserve"> PAGEREF _Toc508980614 \h </w:instrText>
            </w:r>
            <w:r w:rsidR="003E15DB">
              <w:rPr>
                <w:noProof/>
                <w:webHidden/>
              </w:rPr>
            </w:r>
            <w:r w:rsidR="003E15DB">
              <w:rPr>
                <w:noProof/>
                <w:webHidden/>
              </w:rPr>
              <w:fldChar w:fldCharType="separate"/>
            </w:r>
            <w:r w:rsidR="001E40F4">
              <w:rPr>
                <w:noProof/>
                <w:webHidden/>
              </w:rPr>
              <w:t>17</w:t>
            </w:r>
            <w:r w:rsidR="003E15DB">
              <w:rPr>
                <w:noProof/>
                <w:webHidden/>
              </w:rPr>
              <w:fldChar w:fldCharType="end"/>
            </w:r>
          </w:hyperlink>
        </w:p>
        <w:p w14:paraId="4DE5DA24" w14:textId="77777777" w:rsidR="003E15DB" w:rsidRDefault="009A0097">
          <w:pPr>
            <w:pStyle w:val="TOC3"/>
            <w:tabs>
              <w:tab w:val="left" w:pos="880"/>
              <w:tab w:val="right" w:leader="dot" w:pos="9016"/>
            </w:tabs>
            <w:rPr>
              <w:rFonts w:eastAsiaTheme="minorEastAsia"/>
              <w:noProof/>
              <w:lang w:val="en-CA" w:eastAsia="en-CA"/>
            </w:rPr>
          </w:pPr>
          <w:hyperlink w:anchor="_Toc508980615" w:history="1">
            <w:r w:rsidR="003E15DB" w:rsidRPr="00EA0BE4">
              <w:rPr>
                <w:rStyle w:val="Hyperlink"/>
                <w:rFonts w:ascii="Segoe UI" w:hAnsi="Segoe UI" w:cs="Segoe UI"/>
                <w:noProof/>
              </w:rPr>
              <w:t>2.</w:t>
            </w:r>
            <w:r w:rsidR="003E15DB">
              <w:rPr>
                <w:rFonts w:eastAsiaTheme="minorEastAsia"/>
                <w:noProof/>
                <w:lang w:val="en-CA" w:eastAsia="en-CA"/>
              </w:rPr>
              <w:tab/>
            </w:r>
            <w:r w:rsidR="003E15DB" w:rsidRPr="00EA0BE4">
              <w:rPr>
                <w:rStyle w:val="Hyperlink"/>
                <w:rFonts w:ascii="Segoe UI" w:hAnsi="Segoe UI" w:cs="Segoe UI"/>
                <w:noProof/>
              </w:rPr>
              <w:t>Progress to date</w:t>
            </w:r>
            <w:r w:rsidR="003E15DB">
              <w:rPr>
                <w:noProof/>
                <w:webHidden/>
              </w:rPr>
              <w:tab/>
            </w:r>
            <w:r w:rsidR="003E15DB">
              <w:rPr>
                <w:noProof/>
                <w:webHidden/>
              </w:rPr>
              <w:fldChar w:fldCharType="begin"/>
            </w:r>
            <w:r w:rsidR="003E15DB">
              <w:rPr>
                <w:noProof/>
                <w:webHidden/>
              </w:rPr>
              <w:instrText xml:space="preserve"> PAGEREF _Toc508980615 \h </w:instrText>
            </w:r>
            <w:r w:rsidR="003E15DB">
              <w:rPr>
                <w:noProof/>
                <w:webHidden/>
              </w:rPr>
            </w:r>
            <w:r w:rsidR="003E15DB">
              <w:rPr>
                <w:noProof/>
                <w:webHidden/>
              </w:rPr>
              <w:fldChar w:fldCharType="separate"/>
            </w:r>
            <w:r w:rsidR="001E40F4">
              <w:rPr>
                <w:noProof/>
                <w:webHidden/>
              </w:rPr>
              <w:t>17</w:t>
            </w:r>
            <w:r w:rsidR="003E15DB">
              <w:rPr>
                <w:noProof/>
                <w:webHidden/>
              </w:rPr>
              <w:fldChar w:fldCharType="end"/>
            </w:r>
          </w:hyperlink>
        </w:p>
        <w:p w14:paraId="05EE7C9C" w14:textId="77777777" w:rsidR="003E15DB" w:rsidRDefault="009A0097">
          <w:pPr>
            <w:pStyle w:val="TOC3"/>
            <w:tabs>
              <w:tab w:val="left" w:pos="880"/>
              <w:tab w:val="right" w:leader="dot" w:pos="9016"/>
            </w:tabs>
            <w:rPr>
              <w:rFonts w:eastAsiaTheme="minorEastAsia"/>
              <w:noProof/>
              <w:lang w:val="en-CA" w:eastAsia="en-CA"/>
            </w:rPr>
          </w:pPr>
          <w:hyperlink w:anchor="_Toc508980616" w:history="1">
            <w:r w:rsidR="003E15DB" w:rsidRPr="00EA0BE4">
              <w:rPr>
                <w:rStyle w:val="Hyperlink"/>
                <w:rFonts w:ascii="Segoe UI" w:hAnsi="Segoe UI" w:cs="Segoe UI"/>
                <w:noProof/>
              </w:rPr>
              <w:t>3.</w:t>
            </w:r>
            <w:r w:rsidR="003E15DB">
              <w:rPr>
                <w:rFonts w:eastAsiaTheme="minorEastAsia"/>
                <w:noProof/>
                <w:lang w:val="en-CA" w:eastAsia="en-CA"/>
              </w:rPr>
              <w:tab/>
            </w:r>
            <w:r w:rsidR="003E15DB" w:rsidRPr="00EA0BE4">
              <w:rPr>
                <w:rStyle w:val="Hyperlink"/>
                <w:rFonts w:ascii="Segoe UI" w:hAnsi="Segoe UI" w:cs="Segoe UI"/>
                <w:noProof/>
              </w:rPr>
              <w:t>Planned next steps</w:t>
            </w:r>
            <w:r w:rsidR="003E15DB">
              <w:rPr>
                <w:noProof/>
                <w:webHidden/>
              </w:rPr>
              <w:tab/>
            </w:r>
            <w:r w:rsidR="003E15DB">
              <w:rPr>
                <w:noProof/>
                <w:webHidden/>
              </w:rPr>
              <w:fldChar w:fldCharType="begin"/>
            </w:r>
            <w:r w:rsidR="003E15DB">
              <w:rPr>
                <w:noProof/>
                <w:webHidden/>
              </w:rPr>
              <w:instrText xml:space="preserve"> PAGEREF _Toc508980616 \h </w:instrText>
            </w:r>
            <w:r w:rsidR="003E15DB">
              <w:rPr>
                <w:noProof/>
                <w:webHidden/>
              </w:rPr>
            </w:r>
            <w:r w:rsidR="003E15DB">
              <w:rPr>
                <w:noProof/>
                <w:webHidden/>
              </w:rPr>
              <w:fldChar w:fldCharType="separate"/>
            </w:r>
            <w:r w:rsidR="001E40F4">
              <w:rPr>
                <w:noProof/>
                <w:webHidden/>
              </w:rPr>
              <w:t>17</w:t>
            </w:r>
            <w:r w:rsidR="003E15DB">
              <w:rPr>
                <w:noProof/>
                <w:webHidden/>
              </w:rPr>
              <w:fldChar w:fldCharType="end"/>
            </w:r>
          </w:hyperlink>
        </w:p>
        <w:p w14:paraId="292F24DF" w14:textId="77777777" w:rsidR="003E15DB" w:rsidRDefault="009A0097">
          <w:pPr>
            <w:pStyle w:val="TOC3"/>
            <w:tabs>
              <w:tab w:val="left" w:pos="880"/>
              <w:tab w:val="right" w:leader="dot" w:pos="9016"/>
            </w:tabs>
            <w:rPr>
              <w:rFonts w:eastAsiaTheme="minorEastAsia"/>
              <w:noProof/>
              <w:lang w:val="en-CA" w:eastAsia="en-CA"/>
            </w:rPr>
          </w:pPr>
          <w:hyperlink w:anchor="_Toc508980617" w:history="1">
            <w:r w:rsidR="003E15DB" w:rsidRPr="00EA0BE4">
              <w:rPr>
                <w:rStyle w:val="Hyperlink"/>
                <w:rFonts w:ascii="Segoe UI" w:hAnsi="Segoe UI" w:cs="Segoe UI"/>
                <w:noProof/>
              </w:rPr>
              <w:t>4.</w:t>
            </w:r>
            <w:r w:rsidR="003E15DB">
              <w:rPr>
                <w:rFonts w:eastAsiaTheme="minorEastAsia"/>
                <w:noProof/>
                <w:lang w:val="en-CA" w:eastAsia="en-CA"/>
              </w:rPr>
              <w:tab/>
            </w:r>
            <w:r w:rsidR="003E15DB" w:rsidRPr="00EA0BE4">
              <w:rPr>
                <w:rStyle w:val="Hyperlink"/>
                <w:rFonts w:ascii="Segoe UI" w:hAnsi="Segoe UI" w:cs="Segoe UI"/>
                <w:noProof/>
              </w:rPr>
              <w:t>Efficiency gains</w:t>
            </w:r>
            <w:r w:rsidR="003E15DB">
              <w:rPr>
                <w:noProof/>
                <w:webHidden/>
              </w:rPr>
              <w:tab/>
            </w:r>
            <w:r w:rsidR="003E15DB">
              <w:rPr>
                <w:noProof/>
                <w:webHidden/>
              </w:rPr>
              <w:fldChar w:fldCharType="begin"/>
            </w:r>
            <w:r w:rsidR="003E15DB">
              <w:rPr>
                <w:noProof/>
                <w:webHidden/>
              </w:rPr>
              <w:instrText xml:space="preserve"> PAGEREF _Toc508980617 \h </w:instrText>
            </w:r>
            <w:r w:rsidR="003E15DB">
              <w:rPr>
                <w:noProof/>
                <w:webHidden/>
              </w:rPr>
            </w:r>
            <w:r w:rsidR="003E15DB">
              <w:rPr>
                <w:noProof/>
                <w:webHidden/>
              </w:rPr>
              <w:fldChar w:fldCharType="separate"/>
            </w:r>
            <w:r w:rsidR="001E40F4">
              <w:rPr>
                <w:noProof/>
                <w:webHidden/>
              </w:rPr>
              <w:t>18</w:t>
            </w:r>
            <w:r w:rsidR="003E15DB">
              <w:rPr>
                <w:noProof/>
                <w:webHidden/>
              </w:rPr>
              <w:fldChar w:fldCharType="end"/>
            </w:r>
          </w:hyperlink>
        </w:p>
        <w:p w14:paraId="10A63B55" w14:textId="77777777" w:rsidR="003E15DB" w:rsidRDefault="009A0097">
          <w:pPr>
            <w:pStyle w:val="TOC3"/>
            <w:tabs>
              <w:tab w:val="left" w:pos="880"/>
              <w:tab w:val="right" w:leader="dot" w:pos="9016"/>
            </w:tabs>
            <w:rPr>
              <w:rFonts w:eastAsiaTheme="minorEastAsia"/>
              <w:noProof/>
              <w:lang w:val="en-CA" w:eastAsia="en-CA"/>
            </w:rPr>
          </w:pPr>
          <w:hyperlink w:anchor="_Toc508980618" w:history="1">
            <w:r w:rsidR="003E15DB" w:rsidRPr="00EA0BE4">
              <w:rPr>
                <w:rStyle w:val="Hyperlink"/>
                <w:rFonts w:ascii="Segoe UI" w:hAnsi="Segoe UI" w:cs="Segoe UI"/>
                <w:noProof/>
              </w:rPr>
              <w:t>5.</w:t>
            </w:r>
            <w:r w:rsidR="003E15DB">
              <w:rPr>
                <w:rFonts w:eastAsiaTheme="minorEastAsia"/>
                <w:noProof/>
                <w:lang w:val="en-CA" w:eastAsia="en-CA"/>
              </w:rPr>
              <w:tab/>
            </w:r>
            <w:r w:rsidR="003E15DB" w:rsidRPr="00EA0BE4">
              <w:rPr>
                <w:rStyle w:val="Hyperlink"/>
                <w:rFonts w:ascii="Segoe UI" w:hAnsi="Segoe UI" w:cs="Segoe UI"/>
                <w:noProof/>
              </w:rPr>
              <w:t>Good practices and lessons learned</w:t>
            </w:r>
            <w:r w:rsidR="003E15DB">
              <w:rPr>
                <w:noProof/>
                <w:webHidden/>
              </w:rPr>
              <w:tab/>
            </w:r>
            <w:r w:rsidR="003E15DB">
              <w:rPr>
                <w:noProof/>
                <w:webHidden/>
              </w:rPr>
              <w:fldChar w:fldCharType="begin"/>
            </w:r>
            <w:r w:rsidR="003E15DB">
              <w:rPr>
                <w:noProof/>
                <w:webHidden/>
              </w:rPr>
              <w:instrText xml:space="preserve"> PAGEREF _Toc508980618 \h </w:instrText>
            </w:r>
            <w:r w:rsidR="003E15DB">
              <w:rPr>
                <w:noProof/>
                <w:webHidden/>
              </w:rPr>
            </w:r>
            <w:r w:rsidR="003E15DB">
              <w:rPr>
                <w:noProof/>
                <w:webHidden/>
              </w:rPr>
              <w:fldChar w:fldCharType="separate"/>
            </w:r>
            <w:r w:rsidR="001E40F4">
              <w:rPr>
                <w:noProof/>
                <w:webHidden/>
              </w:rPr>
              <w:t>18</w:t>
            </w:r>
            <w:r w:rsidR="003E15DB">
              <w:rPr>
                <w:noProof/>
                <w:webHidden/>
              </w:rPr>
              <w:fldChar w:fldCharType="end"/>
            </w:r>
          </w:hyperlink>
        </w:p>
        <w:p w14:paraId="543EE7D2" w14:textId="77777777" w:rsidR="003E15DB" w:rsidRDefault="009A0097">
          <w:pPr>
            <w:pStyle w:val="TOC2"/>
            <w:tabs>
              <w:tab w:val="right" w:leader="dot" w:pos="9016"/>
            </w:tabs>
            <w:rPr>
              <w:rFonts w:eastAsiaTheme="minorEastAsia"/>
              <w:noProof/>
              <w:lang w:val="en-CA" w:eastAsia="en-CA"/>
            </w:rPr>
          </w:pPr>
          <w:hyperlink w:anchor="_Toc508980619" w:history="1">
            <w:r w:rsidR="003E15DB" w:rsidRPr="00EA0BE4">
              <w:rPr>
                <w:rStyle w:val="Hyperlink"/>
                <w:rFonts w:cs="Segoe UI"/>
                <w:noProof/>
              </w:rPr>
              <w:t>Work stream 5 – Needs Assessment</w:t>
            </w:r>
            <w:r w:rsidR="003E15DB">
              <w:rPr>
                <w:noProof/>
                <w:webHidden/>
              </w:rPr>
              <w:tab/>
            </w:r>
            <w:r w:rsidR="003E15DB">
              <w:rPr>
                <w:noProof/>
                <w:webHidden/>
              </w:rPr>
              <w:fldChar w:fldCharType="begin"/>
            </w:r>
            <w:r w:rsidR="003E15DB">
              <w:rPr>
                <w:noProof/>
                <w:webHidden/>
              </w:rPr>
              <w:instrText xml:space="preserve"> PAGEREF _Toc508980619 \h </w:instrText>
            </w:r>
            <w:r w:rsidR="003E15DB">
              <w:rPr>
                <w:noProof/>
                <w:webHidden/>
              </w:rPr>
            </w:r>
            <w:r w:rsidR="003E15DB">
              <w:rPr>
                <w:noProof/>
                <w:webHidden/>
              </w:rPr>
              <w:fldChar w:fldCharType="separate"/>
            </w:r>
            <w:r w:rsidR="001E40F4">
              <w:rPr>
                <w:noProof/>
                <w:webHidden/>
              </w:rPr>
              <w:t>19</w:t>
            </w:r>
            <w:r w:rsidR="003E15DB">
              <w:rPr>
                <w:noProof/>
                <w:webHidden/>
              </w:rPr>
              <w:fldChar w:fldCharType="end"/>
            </w:r>
          </w:hyperlink>
        </w:p>
        <w:p w14:paraId="0C50491F" w14:textId="77777777" w:rsidR="003E15DB" w:rsidRDefault="009A0097">
          <w:pPr>
            <w:pStyle w:val="TOC3"/>
            <w:tabs>
              <w:tab w:val="left" w:pos="880"/>
              <w:tab w:val="right" w:leader="dot" w:pos="9016"/>
            </w:tabs>
            <w:rPr>
              <w:rFonts w:eastAsiaTheme="minorEastAsia"/>
              <w:noProof/>
              <w:lang w:val="en-CA" w:eastAsia="en-CA"/>
            </w:rPr>
          </w:pPr>
          <w:hyperlink w:anchor="_Toc508980620" w:history="1">
            <w:r w:rsidR="003E15DB" w:rsidRPr="00EA0BE4">
              <w:rPr>
                <w:rStyle w:val="Hyperlink"/>
                <w:rFonts w:ascii="Segoe UI" w:hAnsi="Segoe UI" w:cs="Segoe UI"/>
                <w:noProof/>
              </w:rPr>
              <w:t>1.</w:t>
            </w:r>
            <w:r w:rsidR="003E15DB">
              <w:rPr>
                <w:rFonts w:eastAsiaTheme="minorEastAsia"/>
                <w:noProof/>
                <w:lang w:val="en-CA" w:eastAsia="en-CA"/>
              </w:rPr>
              <w:tab/>
            </w:r>
            <w:r w:rsidR="003E15DB" w:rsidRPr="00EA0BE4">
              <w:rPr>
                <w:rStyle w:val="Hyperlink"/>
                <w:rFonts w:ascii="Segoe UI" w:hAnsi="Segoe UI" w:cs="Segoe UI"/>
                <w:noProof/>
              </w:rPr>
              <w:t>Baseline (only in year 1)</w:t>
            </w:r>
            <w:r w:rsidR="003E15DB">
              <w:rPr>
                <w:noProof/>
                <w:webHidden/>
              </w:rPr>
              <w:tab/>
            </w:r>
            <w:r w:rsidR="003E15DB">
              <w:rPr>
                <w:noProof/>
                <w:webHidden/>
              </w:rPr>
              <w:fldChar w:fldCharType="begin"/>
            </w:r>
            <w:r w:rsidR="003E15DB">
              <w:rPr>
                <w:noProof/>
                <w:webHidden/>
              </w:rPr>
              <w:instrText xml:space="preserve"> PAGEREF _Toc508980620 \h </w:instrText>
            </w:r>
            <w:r w:rsidR="003E15DB">
              <w:rPr>
                <w:noProof/>
                <w:webHidden/>
              </w:rPr>
            </w:r>
            <w:r w:rsidR="003E15DB">
              <w:rPr>
                <w:noProof/>
                <w:webHidden/>
              </w:rPr>
              <w:fldChar w:fldCharType="separate"/>
            </w:r>
            <w:r w:rsidR="001E40F4">
              <w:rPr>
                <w:noProof/>
                <w:webHidden/>
              </w:rPr>
              <w:t>20</w:t>
            </w:r>
            <w:r w:rsidR="003E15DB">
              <w:rPr>
                <w:noProof/>
                <w:webHidden/>
              </w:rPr>
              <w:fldChar w:fldCharType="end"/>
            </w:r>
          </w:hyperlink>
        </w:p>
        <w:p w14:paraId="7F11D7F7" w14:textId="77777777" w:rsidR="003E15DB" w:rsidRDefault="009A0097">
          <w:pPr>
            <w:pStyle w:val="TOC3"/>
            <w:tabs>
              <w:tab w:val="left" w:pos="880"/>
              <w:tab w:val="right" w:leader="dot" w:pos="9016"/>
            </w:tabs>
            <w:rPr>
              <w:rFonts w:eastAsiaTheme="minorEastAsia"/>
              <w:noProof/>
              <w:lang w:val="en-CA" w:eastAsia="en-CA"/>
            </w:rPr>
          </w:pPr>
          <w:hyperlink w:anchor="_Toc508980621" w:history="1">
            <w:r w:rsidR="003E15DB" w:rsidRPr="00EA0BE4">
              <w:rPr>
                <w:rStyle w:val="Hyperlink"/>
                <w:rFonts w:ascii="Segoe UI" w:hAnsi="Segoe UI" w:cs="Segoe UI"/>
                <w:noProof/>
              </w:rPr>
              <w:t>2.</w:t>
            </w:r>
            <w:r w:rsidR="003E15DB">
              <w:rPr>
                <w:rFonts w:eastAsiaTheme="minorEastAsia"/>
                <w:noProof/>
                <w:lang w:val="en-CA" w:eastAsia="en-CA"/>
              </w:rPr>
              <w:tab/>
            </w:r>
            <w:r w:rsidR="003E15DB" w:rsidRPr="00EA0BE4">
              <w:rPr>
                <w:rStyle w:val="Hyperlink"/>
                <w:rFonts w:ascii="Segoe UI" w:hAnsi="Segoe UI" w:cs="Segoe UI"/>
                <w:noProof/>
              </w:rPr>
              <w:t>Progress to date</w:t>
            </w:r>
            <w:r w:rsidR="003E15DB">
              <w:rPr>
                <w:noProof/>
                <w:webHidden/>
              </w:rPr>
              <w:tab/>
            </w:r>
            <w:r w:rsidR="003E15DB">
              <w:rPr>
                <w:noProof/>
                <w:webHidden/>
              </w:rPr>
              <w:fldChar w:fldCharType="begin"/>
            </w:r>
            <w:r w:rsidR="003E15DB">
              <w:rPr>
                <w:noProof/>
                <w:webHidden/>
              </w:rPr>
              <w:instrText xml:space="preserve"> PAGEREF _Toc508980621 \h </w:instrText>
            </w:r>
            <w:r w:rsidR="003E15DB">
              <w:rPr>
                <w:noProof/>
                <w:webHidden/>
              </w:rPr>
            </w:r>
            <w:r w:rsidR="003E15DB">
              <w:rPr>
                <w:noProof/>
                <w:webHidden/>
              </w:rPr>
              <w:fldChar w:fldCharType="separate"/>
            </w:r>
            <w:r w:rsidR="001E40F4">
              <w:rPr>
                <w:noProof/>
                <w:webHidden/>
              </w:rPr>
              <w:t>20</w:t>
            </w:r>
            <w:r w:rsidR="003E15DB">
              <w:rPr>
                <w:noProof/>
                <w:webHidden/>
              </w:rPr>
              <w:fldChar w:fldCharType="end"/>
            </w:r>
          </w:hyperlink>
        </w:p>
        <w:p w14:paraId="6A97174A" w14:textId="77777777" w:rsidR="003E15DB" w:rsidRDefault="009A0097">
          <w:pPr>
            <w:pStyle w:val="TOC3"/>
            <w:tabs>
              <w:tab w:val="left" w:pos="880"/>
              <w:tab w:val="right" w:leader="dot" w:pos="9016"/>
            </w:tabs>
            <w:rPr>
              <w:rFonts w:eastAsiaTheme="minorEastAsia"/>
              <w:noProof/>
              <w:lang w:val="en-CA" w:eastAsia="en-CA"/>
            </w:rPr>
          </w:pPr>
          <w:hyperlink w:anchor="_Toc508980622" w:history="1">
            <w:r w:rsidR="003E15DB" w:rsidRPr="00EA0BE4">
              <w:rPr>
                <w:rStyle w:val="Hyperlink"/>
                <w:rFonts w:ascii="Segoe UI" w:hAnsi="Segoe UI" w:cs="Segoe UI"/>
                <w:noProof/>
              </w:rPr>
              <w:t>3.</w:t>
            </w:r>
            <w:r w:rsidR="003E15DB">
              <w:rPr>
                <w:rFonts w:eastAsiaTheme="minorEastAsia"/>
                <w:noProof/>
                <w:lang w:val="en-CA" w:eastAsia="en-CA"/>
              </w:rPr>
              <w:tab/>
            </w:r>
            <w:r w:rsidR="003E15DB" w:rsidRPr="00EA0BE4">
              <w:rPr>
                <w:rStyle w:val="Hyperlink"/>
                <w:rFonts w:ascii="Segoe UI" w:hAnsi="Segoe UI" w:cs="Segoe UI"/>
                <w:noProof/>
              </w:rPr>
              <w:t>Planned next steps</w:t>
            </w:r>
            <w:r w:rsidR="003E15DB">
              <w:rPr>
                <w:noProof/>
                <w:webHidden/>
              </w:rPr>
              <w:tab/>
            </w:r>
            <w:r w:rsidR="003E15DB">
              <w:rPr>
                <w:noProof/>
                <w:webHidden/>
              </w:rPr>
              <w:fldChar w:fldCharType="begin"/>
            </w:r>
            <w:r w:rsidR="003E15DB">
              <w:rPr>
                <w:noProof/>
                <w:webHidden/>
              </w:rPr>
              <w:instrText xml:space="preserve"> PAGEREF _Toc508980622 \h </w:instrText>
            </w:r>
            <w:r w:rsidR="003E15DB">
              <w:rPr>
                <w:noProof/>
                <w:webHidden/>
              </w:rPr>
            </w:r>
            <w:r w:rsidR="003E15DB">
              <w:rPr>
                <w:noProof/>
                <w:webHidden/>
              </w:rPr>
              <w:fldChar w:fldCharType="separate"/>
            </w:r>
            <w:r w:rsidR="001E40F4">
              <w:rPr>
                <w:noProof/>
                <w:webHidden/>
              </w:rPr>
              <w:t>20</w:t>
            </w:r>
            <w:r w:rsidR="003E15DB">
              <w:rPr>
                <w:noProof/>
                <w:webHidden/>
              </w:rPr>
              <w:fldChar w:fldCharType="end"/>
            </w:r>
          </w:hyperlink>
        </w:p>
        <w:p w14:paraId="416555C3" w14:textId="77777777" w:rsidR="003E15DB" w:rsidRDefault="009A0097">
          <w:pPr>
            <w:pStyle w:val="TOC3"/>
            <w:tabs>
              <w:tab w:val="left" w:pos="880"/>
              <w:tab w:val="right" w:leader="dot" w:pos="9016"/>
            </w:tabs>
            <w:rPr>
              <w:rFonts w:eastAsiaTheme="minorEastAsia"/>
              <w:noProof/>
              <w:lang w:val="en-CA" w:eastAsia="en-CA"/>
            </w:rPr>
          </w:pPr>
          <w:hyperlink w:anchor="_Toc508980623" w:history="1">
            <w:r w:rsidR="003E15DB" w:rsidRPr="00EA0BE4">
              <w:rPr>
                <w:rStyle w:val="Hyperlink"/>
                <w:rFonts w:ascii="Segoe UI" w:hAnsi="Segoe UI" w:cs="Segoe UI"/>
                <w:noProof/>
              </w:rPr>
              <w:t>4.</w:t>
            </w:r>
            <w:r w:rsidR="003E15DB">
              <w:rPr>
                <w:rFonts w:eastAsiaTheme="minorEastAsia"/>
                <w:noProof/>
                <w:lang w:val="en-CA" w:eastAsia="en-CA"/>
              </w:rPr>
              <w:tab/>
            </w:r>
            <w:r w:rsidR="003E15DB" w:rsidRPr="00EA0BE4">
              <w:rPr>
                <w:rStyle w:val="Hyperlink"/>
                <w:rFonts w:ascii="Segoe UI" w:hAnsi="Segoe UI" w:cs="Segoe UI"/>
                <w:noProof/>
              </w:rPr>
              <w:t>Efficiency gains</w:t>
            </w:r>
            <w:r w:rsidR="003E15DB">
              <w:rPr>
                <w:noProof/>
                <w:webHidden/>
              </w:rPr>
              <w:tab/>
            </w:r>
            <w:r w:rsidR="003E15DB">
              <w:rPr>
                <w:noProof/>
                <w:webHidden/>
              </w:rPr>
              <w:fldChar w:fldCharType="begin"/>
            </w:r>
            <w:r w:rsidR="003E15DB">
              <w:rPr>
                <w:noProof/>
                <w:webHidden/>
              </w:rPr>
              <w:instrText xml:space="preserve"> PAGEREF _Toc508980623 \h </w:instrText>
            </w:r>
            <w:r w:rsidR="003E15DB">
              <w:rPr>
                <w:noProof/>
                <w:webHidden/>
              </w:rPr>
            </w:r>
            <w:r w:rsidR="003E15DB">
              <w:rPr>
                <w:noProof/>
                <w:webHidden/>
              </w:rPr>
              <w:fldChar w:fldCharType="separate"/>
            </w:r>
            <w:r w:rsidR="001E40F4">
              <w:rPr>
                <w:noProof/>
                <w:webHidden/>
              </w:rPr>
              <w:t>21</w:t>
            </w:r>
            <w:r w:rsidR="003E15DB">
              <w:rPr>
                <w:noProof/>
                <w:webHidden/>
              </w:rPr>
              <w:fldChar w:fldCharType="end"/>
            </w:r>
          </w:hyperlink>
        </w:p>
        <w:p w14:paraId="6797F88C" w14:textId="77777777" w:rsidR="003E15DB" w:rsidRDefault="009A0097">
          <w:pPr>
            <w:pStyle w:val="TOC3"/>
            <w:tabs>
              <w:tab w:val="left" w:pos="880"/>
              <w:tab w:val="right" w:leader="dot" w:pos="9016"/>
            </w:tabs>
            <w:rPr>
              <w:rFonts w:eastAsiaTheme="minorEastAsia"/>
              <w:noProof/>
              <w:lang w:val="en-CA" w:eastAsia="en-CA"/>
            </w:rPr>
          </w:pPr>
          <w:hyperlink w:anchor="_Toc508980624" w:history="1">
            <w:r w:rsidR="003E15DB" w:rsidRPr="00EA0BE4">
              <w:rPr>
                <w:rStyle w:val="Hyperlink"/>
                <w:rFonts w:ascii="Segoe UI" w:hAnsi="Segoe UI" w:cs="Segoe UI"/>
                <w:noProof/>
              </w:rPr>
              <w:t>5.</w:t>
            </w:r>
            <w:r w:rsidR="003E15DB">
              <w:rPr>
                <w:rFonts w:eastAsiaTheme="minorEastAsia"/>
                <w:noProof/>
                <w:lang w:val="en-CA" w:eastAsia="en-CA"/>
              </w:rPr>
              <w:tab/>
            </w:r>
            <w:r w:rsidR="003E15DB" w:rsidRPr="00EA0BE4">
              <w:rPr>
                <w:rStyle w:val="Hyperlink"/>
                <w:rFonts w:ascii="Segoe UI" w:hAnsi="Segoe UI" w:cs="Segoe UI"/>
                <w:noProof/>
              </w:rPr>
              <w:t>Good practices and lessons learned</w:t>
            </w:r>
            <w:r w:rsidR="003E15DB">
              <w:rPr>
                <w:noProof/>
                <w:webHidden/>
              </w:rPr>
              <w:tab/>
            </w:r>
            <w:r w:rsidR="003E15DB">
              <w:rPr>
                <w:noProof/>
                <w:webHidden/>
              </w:rPr>
              <w:fldChar w:fldCharType="begin"/>
            </w:r>
            <w:r w:rsidR="003E15DB">
              <w:rPr>
                <w:noProof/>
                <w:webHidden/>
              </w:rPr>
              <w:instrText xml:space="preserve"> PAGEREF _Toc508980624 \h </w:instrText>
            </w:r>
            <w:r w:rsidR="003E15DB">
              <w:rPr>
                <w:noProof/>
                <w:webHidden/>
              </w:rPr>
            </w:r>
            <w:r w:rsidR="003E15DB">
              <w:rPr>
                <w:noProof/>
                <w:webHidden/>
              </w:rPr>
              <w:fldChar w:fldCharType="separate"/>
            </w:r>
            <w:r w:rsidR="001E40F4">
              <w:rPr>
                <w:noProof/>
                <w:webHidden/>
              </w:rPr>
              <w:t>21</w:t>
            </w:r>
            <w:r w:rsidR="003E15DB">
              <w:rPr>
                <w:noProof/>
                <w:webHidden/>
              </w:rPr>
              <w:fldChar w:fldCharType="end"/>
            </w:r>
          </w:hyperlink>
        </w:p>
        <w:p w14:paraId="4C27037A" w14:textId="77777777" w:rsidR="003E15DB" w:rsidRDefault="009A0097">
          <w:pPr>
            <w:pStyle w:val="TOC2"/>
            <w:tabs>
              <w:tab w:val="right" w:leader="dot" w:pos="9016"/>
            </w:tabs>
            <w:rPr>
              <w:rFonts w:eastAsiaTheme="minorEastAsia"/>
              <w:noProof/>
              <w:lang w:val="en-CA" w:eastAsia="en-CA"/>
            </w:rPr>
          </w:pPr>
          <w:hyperlink w:anchor="_Toc508980625" w:history="1">
            <w:r w:rsidR="003E15DB" w:rsidRPr="00EA0BE4">
              <w:rPr>
                <w:rStyle w:val="Hyperlink"/>
                <w:rFonts w:cs="Segoe UI"/>
                <w:noProof/>
              </w:rPr>
              <w:t>Work stream 6 – Participation Revolution</w:t>
            </w:r>
            <w:r w:rsidR="003E15DB">
              <w:rPr>
                <w:noProof/>
                <w:webHidden/>
              </w:rPr>
              <w:tab/>
            </w:r>
            <w:r w:rsidR="003E15DB">
              <w:rPr>
                <w:noProof/>
                <w:webHidden/>
              </w:rPr>
              <w:fldChar w:fldCharType="begin"/>
            </w:r>
            <w:r w:rsidR="003E15DB">
              <w:rPr>
                <w:noProof/>
                <w:webHidden/>
              </w:rPr>
              <w:instrText xml:space="preserve"> PAGEREF _Toc508980625 \h </w:instrText>
            </w:r>
            <w:r w:rsidR="003E15DB">
              <w:rPr>
                <w:noProof/>
                <w:webHidden/>
              </w:rPr>
            </w:r>
            <w:r w:rsidR="003E15DB">
              <w:rPr>
                <w:noProof/>
                <w:webHidden/>
              </w:rPr>
              <w:fldChar w:fldCharType="separate"/>
            </w:r>
            <w:r w:rsidR="001E40F4">
              <w:rPr>
                <w:noProof/>
                <w:webHidden/>
              </w:rPr>
              <w:t>22</w:t>
            </w:r>
            <w:r w:rsidR="003E15DB">
              <w:rPr>
                <w:noProof/>
                <w:webHidden/>
              </w:rPr>
              <w:fldChar w:fldCharType="end"/>
            </w:r>
          </w:hyperlink>
        </w:p>
        <w:p w14:paraId="0FBD3963" w14:textId="77777777" w:rsidR="003E15DB" w:rsidRDefault="009A0097">
          <w:pPr>
            <w:pStyle w:val="TOC3"/>
            <w:tabs>
              <w:tab w:val="left" w:pos="880"/>
              <w:tab w:val="right" w:leader="dot" w:pos="9016"/>
            </w:tabs>
            <w:rPr>
              <w:rFonts w:eastAsiaTheme="minorEastAsia"/>
              <w:noProof/>
              <w:lang w:val="en-CA" w:eastAsia="en-CA"/>
            </w:rPr>
          </w:pPr>
          <w:hyperlink w:anchor="_Toc508980626" w:history="1">
            <w:r w:rsidR="003E15DB" w:rsidRPr="00EA0BE4">
              <w:rPr>
                <w:rStyle w:val="Hyperlink"/>
                <w:rFonts w:ascii="Segoe UI" w:hAnsi="Segoe UI" w:cs="Segoe UI"/>
                <w:noProof/>
              </w:rPr>
              <w:t>1.</w:t>
            </w:r>
            <w:r w:rsidR="003E15DB">
              <w:rPr>
                <w:rFonts w:eastAsiaTheme="minorEastAsia"/>
                <w:noProof/>
                <w:lang w:val="en-CA" w:eastAsia="en-CA"/>
              </w:rPr>
              <w:tab/>
            </w:r>
            <w:r w:rsidR="003E15DB" w:rsidRPr="00EA0BE4">
              <w:rPr>
                <w:rStyle w:val="Hyperlink"/>
                <w:rFonts w:ascii="Segoe UI" w:hAnsi="Segoe UI" w:cs="Segoe UI"/>
                <w:noProof/>
              </w:rPr>
              <w:t>Baseline (only in year 1)</w:t>
            </w:r>
            <w:r w:rsidR="003E15DB">
              <w:rPr>
                <w:noProof/>
                <w:webHidden/>
              </w:rPr>
              <w:tab/>
            </w:r>
            <w:r w:rsidR="003E15DB">
              <w:rPr>
                <w:noProof/>
                <w:webHidden/>
              </w:rPr>
              <w:fldChar w:fldCharType="begin"/>
            </w:r>
            <w:r w:rsidR="003E15DB">
              <w:rPr>
                <w:noProof/>
                <w:webHidden/>
              </w:rPr>
              <w:instrText xml:space="preserve"> PAGEREF _Toc508980626 \h </w:instrText>
            </w:r>
            <w:r w:rsidR="003E15DB">
              <w:rPr>
                <w:noProof/>
                <w:webHidden/>
              </w:rPr>
            </w:r>
            <w:r w:rsidR="003E15DB">
              <w:rPr>
                <w:noProof/>
                <w:webHidden/>
              </w:rPr>
              <w:fldChar w:fldCharType="separate"/>
            </w:r>
            <w:r w:rsidR="001E40F4">
              <w:rPr>
                <w:noProof/>
                <w:webHidden/>
              </w:rPr>
              <w:t>22</w:t>
            </w:r>
            <w:r w:rsidR="003E15DB">
              <w:rPr>
                <w:noProof/>
                <w:webHidden/>
              </w:rPr>
              <w:fldChar w:fldCharType="end"/>
            </w:r>
          </w:hyperlink>
        </w:p>
        <w:p w14:paraId="694F4B2D" w14:textId="77777777" w:rsidR="003E15DB" w:rsidRDefault="009A0097">
          <w:pPr>
            <w:pStyle w:val="TOC3"/>
            <w:tabs>
              <w:tab w:val="left" w:pos="880"/>
              <w:tab w:val="right" w:leader="dot" w:pos="9016"/>
            </w:tabs>
            <w:rPr>
              <w:rFonts w:eastAsiaTheme="minorEastAsia"/>
              <w:noProof/>
              <w:lang w:val="en-CA" w:eastAsia="en-CA"/>
            </w:rPr>
          </w:pPr>
          <w:hyperlink w:anchor="_Toc508980627" w:history="1">
            <w:r w:rsidR="003E15DB" w:rsidRPr="00EA0BE4">
              <w:rPr>
                <w:rStyle w:val="Hyperlink"/>
                <w:rFonts w:ascii="Segoe UI" w:hAnsi="Segoe UI" w:cs="Segoe UI"/>
                <w:noProof/>
              </w:rPr>
              <w:t>2.</w:t>
            </w:r>
            <w:r w:rsidR="003E15DB">
              <w:rPr>
                <w:rFonts w:eastAsiaTheme="minorEastAsia"/>
                <w:noProof/>
                <w:lang w:val="en-CA" w:eastAsia="en-CA"/>
              </w:rPr>
              <w:tab/>
            </w:r>
            <w:r w:rsidR="003E15DB" w:rsidRPr="00EA0BE4">
              <w:rPr>
                <w:rStyle w:val="Hyperlink"/>
                <w:rFonts w:ascii="Segoe UI" w:hAnsi="Segoe UI" w:cs="Segoe UI"/>
                <w:noProof/>
              </w:rPr>
              <w:t>Progress to date</w:t>
            </w:r>
            <w:r w:rsidR="003E15DB">
              <w:rPr>
                <w:noProof/>
                <w:webHidden/>
              </w:rPr>
              <w:tab/>
            </w:r>
            <w:r w:rsidR="003E15DB">
              <w:rPr>
                <w:noProof/>
                <w:webHidden/>
              </w:rPr>
              <w:fldChar w:fldCharType="begin"/>
            </w:r>
            <w:r w:rsidR="003E15DB">
              <w:rPr>
                <w:noProof/>
                <w:webHidden/>
              </w:rPr>
              <w:instrText xml:space="preserve"> PAGEREF _Toc508980627 \h </w:instrText>
            </w:r>
            <w:r w:rsidR="003E15DB">
              <w:rPr>
                <w:noProof/>
                <w:webHidden/>
              </w:rPr>
            </w:r>
            <w:r w:rsidR="003E15DB">
              <w:rPr>
                <w:noProof/>
                <w:webHidden/>
              </w:rPr>
              <w:fldChar w:fldCharType="separate"/>
            </w:r>
            <w:r w:rsidR="001E40F4">
              <w:rPr>
                <w:noProof/>
                <w:webHidden/>
              </w:rPr>
              <w:t>22</w:t>
            </w:r>
            <w:r w:rsidR="003E15DB">
              <w:rPr>
                <w:noProof/>
                <w:webHidden/>
              </w:rPr>
              <w:fldChar w:fldCharType="end"/>
            </w:r>
          </w:hyperlink>
        </w:p>
        <w:p w14:paraId="2203F0BD" w14:textId="77777777" w:rsidR="003E15DB" w:rsidRDefault="009A0097">
          <w:pPr>
            <w:pStyle w:val="TOC3"/>
            <w:tabs>
              <w:tab w:val="left" w:pos="880"/>
              <w:tab w:val="right" w:leader="dot" w:pos="9016"/>
            </w:tabs>
            <w:rPr>
              <w:rFonts w:eastAsiaTheme="minorEastAsia"/>
              <w:noProof/>
              <w:lang w:val="en-CA" w:eastAsia="en-CA"/>
            </w:rPr>
          </w:pPr>
          <w:hyperlink w:anchor="_Toc508980628" w:history="1">
            <w:r w:rsidR="003E15DB" w:rsidRPr="00EA0BE4">
              <w:rPr>
                <w:rStyle w:val="Hyperlink"/>
                <w:rFonts w:ascii="Segoe UI" w:hAnsi="Segoe UI" w:cs="Segoe UI"/>
                <w:noProof/>
              </w:rPr>
              <w:t>3.</w:t>
            </w:r>
            <w:r w:rsidR="003E15DB">
              <w:rPr>
                <w:rFonts w:eastAsiaTheme="minorEastAsia"/>
                <w:noProof/>
                <w:lang w:val="en-CA" w:eastAsia="en-CA"/>
              </w:rPr>
              <w:tab/>
            </w:r>
            <w:r w:rsidR="003E15DB" w:rsidRPr="00EA0BE4">
              <w:rPr>
                <w:rStyle w:val="Hyperlink"/>
                <w:rFonts w:ascii="Segoe UI" w:hAnsi="Segoe UI" w:cs="Segoe UI"/>
                <w:noProof/>
              </w:rPr>
              <w:t>Planned next steps</w:t>
            </w:r>
            <w:r w:rsidR="003E15DB">
              <w:rPr>
                <w:noProof/>
                <w:webHidden/>
              </w:rPr>
              <w:tab/>
            </w:r>
            <w:r w:rsidR="003E15DB">
              <w:rPr>
                <w:noProof/>
                <w:webHidden/>
              </w:rPr>
              <w:fldChar w:fldCharType="begin"/>
            </w:r>
            <w:r w:rsidR="003E15DB">
              <w:rPr>
                <w:noProof/>
                <w:webHidden/>
              </w:rPr>
              <w:instrText xml:space="preserve"> PAGEREF _Toc508980628 \h </w:instrText>
            </w:r>
            <w:r w:rsidR="003E15DB">
              <w:rPr>
                <w:noProof/>
                <w:webHidden/>
              </w:rPr>
            </w:r>
            <w:r w:rsidR="003E15DB">
              <w:rPr>
                <w:noProof/>
                <w:webHidden/>
              </w:rPr>
              <w:fldChar w:fldCharType="separate"/>
            </w:r>
            <w:r w:rsidR="001E40F4">
              <w:rPr>
                <w:noProof/>
                <w:webHidden/>
              </w:rPr>
              <w:t>23</w:t>
            </w:r>
            <w:r w:rsidR="003E15DB">
              <w:rPr>
                <w:noProof/>
                <w:webHidden/>
              </w:rPr>
              <w:fldChar w:fldCharType="end"/>
            </w:r>
          </w:hyperlink>
        </w:p>
        <w:p w14:paraId="0C375203" w14:textId="77777777" w:rsidR="003E15DB" w:rsidRDefault="009A0097">
          <w:pPr>
            <w:pStyle w:val="TOC3"/>
            <w:tabs>
              <w:tab w:val="left" w:pos="880"/>
              <w:tab w:val="right" w:leader="dot" w:pos="9016"/>
            </w:tabs>
            <w:rPr>
              <w:rFonts w:eastAsiaTheme="minorEastAsia"/>
              <w:noProof/>
              <w:lang w:val="en-CA" w:eastAsia="en-CA"/>
            </w:rPr>
          </w:pPr>
          <w:hyperlink w:anchor="_Toc508980629" w:history="1">
            <w:r w:rsidR="003E15DB" w:rsidRPr="00EA0BE4">
              <w:rPr>
                <w:rStyle w:val="Hyperlink"/>
                <w:rFonts w:ascii="Segoe UI" w:hAnsi="Segoe UI" w:cs="Segoe UI"/>
                <w:noProof/>
              </w:rPr>
              <w:t>4.</w:t>
            </w:r>
            <w:r w:rsidR="003E15DB">
              <w:rPr>
                <w:rFonts w:eastAsiaTheme="minorEastAsia"/>
                <w:noProof/>
                <w:lang w:val="en-CA" w:eastAsia="en-CA"/>
              </w:rPr>
              <w:tab/>
            </w:r>
            <w:r w:rsidR="003E15DB" w:rsidRPr="00EA0BE4">
              <w:rPr>
                <w:rStyle w:val="Hyperlink"/>
                <w:rFonts w:ascii="Segoe UI" w:hAnsi="Segoe UI" w:cs="Segoe UI"/>
                <w:noProof/>
              </w:rPr>
              <w:t>Efficiency gains</w:t>
            </w:r>
            <w:r w:rsidR="003E15DB">
              <w:rPr>
                <w:noProof/>
                <w:webHidden/>
              </w:rPr>
              <w:tab/>
            </w:r>
            <w:r w:rsidR="003E15DB">
              <w:rPr>
                <w:noProof/>
                <w:webHidden/>
              </w:rPr>
              <w:fldChar w:fldCharType="begin"/>
            </w:r>
            <w:r w:rsidR="003E15DB">
              <w:rPr>
                <w:noProof/>
                <w:webHidden/>
              </w:rPr>
              <w:instrText xml:space="preserve"> PAGEREF _Toc508980629 \h </w:instrText>
            </w:r>
            <w:r w:rsidR="003E15DB">
              <w:rPr>
                <w:noProof/>
                <w:webHidden/>
              </w:rPr>
            </w:r>
            <w:r w:rsidR="003E15DB">
              <w:rPr>
                <w:noProof/>
                <w:webHidden/>
              </w:rPr>
              <w:fldChar w:fldCharType="separate"/>
            </w:r>
            <w:r w:rsidR="001E40F4">
              <w:rPr>
                <w:noProof/>
                <w:webHidden/>
              </w:rPr>
              <w:t>23</w:t>
            </w:r>
            <w:r w:rsidR="003E15DB">
              <w:rPr>
                <w:noProof/>
                <w:webHidden/>
              </w:rPr>
              <w:fldChar w:fldCharType="end"/>
            </w:r>
          </w:hyperlink>
        </w:p>
        <w:p w14:paraId="4151FE47" w14:textId="77777777" w:rsidR="003E15DB" w:rsidRDefault="009A0097">
          <w:pPr>
            <w:pStyle w:val="TOC3"/>
            <w:tabs>
              <w:tab w:val="left" w:pos="880"/>
              <w:tab w:val="right" w:leader="dot" w:pos="9016"/>
            </w:tabs>
            <w:rPr>
              <w:rFonts w:eastAsiaTheme="minorEastAsia"/>
              <w:noProof/>
              <w:lang w:val="en-CA" w:eastAsia="en-CA"/>
            </w:rPr>
          </w:pPr>
          <w:hyperlink w:anchor="_Toc508980630" w:history="1">
            <w:r w:rsidR="003E15DB" w:rsidRPr="00EA0BE4">
              <w:rPr>
                <w:rStyle w:val="Hyperlink"/>
                <w:rFonts w:ascii="Segoe UI" w:hAnsi="Segoe UI" w:cs="Segoe UI"/>
                <w:noProof/>
              </w:rPr>
              <w:t>5.</w:t>
            </w:r>
            <w:r w:rsidR="003E15DB">
              <w:rPr>
                <w:rFonts w:eastAsiaTheme="minorEastAsia"/>
                <w:noProof/>
                <w:lang w:val="en-CA" w:eastAsia="en-CA"/>
              </w:rPr>
              <w:tab/>
            </w:r>
            <w:r w:rsidR="003E15DB" w:rsidRPr="00EA0BE4">
              <w:rPr>
                <w:rStyle w:val="Hyperlink"/>
                <w:rFonts w:ascii="Segoe UI" w:hAnsi="Segoe UI" w:cs="Segoe UI"/>
                <w:noProof/>
              </w:rPr>
              <w:t>Good practices and lessons learned</w:t>
            </w:r>
            <w:r w:rsidR="003E15DB">
              <w:rPr>
                <w:noProof/>
                <w:webHidden/>
              </w:rPr>
              <w:tab/>
            </w:r>
            <w:r w:rsidR="003E15DB">
              <w:rPr>
                <w:noProof/>
                <w:webHidden/>
              </w:rPr>
              <w:fldChar w:fldCharType="begin"/>
            </w:r>
            <w:r w:rsidR="003E15DB">
              <w:rPr>
                <w:noProof/>
                <w:webHidden/>
              </w:rPr>
              <w:instrText xml:space="preserve"> PAGEREF _Toc508980630 \h </w:instrText>
            </w:r>
            <w:r w:rsidR="003E15DB">
              <w:rPr>
                <w:noProof/>
                <w:webHidden/>
              </w:rPr>
            </w:r>
            <w:r w:rsidR="003E15DB">
              <w:rPr>
                <w:noProof/>
                <w:webHidden/>
              </w:rPr>
              <w:fldChar w:fldCharType="separate"/>
            </w:r>
            <w:r w:rsidR="001E40F4">
              <w:rPr>
                <w:noProof/>
                <w:webHidden/>
              </w:rPr>
              <w:t>24</w:t>
            </w:r>
            <w:r w:rsidR="003E15DB">
              <w:rPr>
                <w:noProof/>
                <w:webHidden/>
              </w:rPr>
              <w:fldChar w:fldCharType="end"/>
            </w:r>
          </w:hyperlink>
        </w:p>
        <w:p w14:paraId="0194C4AF" w14:textId="77777777" w:rsidR="003E15DB" w:rsidRDefault="009A0097">
          <w:pPr>
            <w:pStyle w:val="TOC2"/>
            <w:tabs>
              <w:tab w:val="right" w:leader="dot" w:pos="9016"/>
            </w:tabs>
            <w:rPr>
              <w:rFonts w:eastAsiaTheme="minorEastAsia"/>
              <w:noProof/>
              <w:lang w:val="en-CA" w:eastAsia="en-CA"/>
            </w:rPr>
          </w:pPr>
          <w:hyperlink w:anchor="_Toc508980631" w:history="1">
            <w:r w:rsidR="003E15DB" w:rsidRPr="00EA0BE4">
              <w:rPr>
                <w:rStyle w:val="Hyperlink"/>
                <w:rFonts w:cs="Segoe UI"/>
                <w:noProof/>
              </w:rPr>
              <w:t>Work stream 7 - Multi-year planning and funding</w:t>
            </w:r>
            <w:r w:rsidR="003E15DB">
              <w:rPr>
                <w:noProof/>
                <w:webHidden/>
              </w:rPr>
              <w:tab/>
            </w:r>
            <w:r w:rsidR="003E15DB">
              <w:rPr>
                <w:noProof/>
                <w:webHidden/>
              </w:rPr>
              <w:fldChar w:fldCharType="begin"/>
            </w:r>
            <w:r w:rsidR="003E15DB">
              <w:rPr>
                <w:noProof/>
                <w:webHidden/>
              </w:rPr>
              <w:instrText xml:space="preserve"> PAGEREF _Toc508980631 \h </w:instrText>
            </w:r>
            <w:r w:rsidR="003E15DB">
              <w:rPr>
                <w:noProof/>
                <w:webHidden/>
              </w:rPr>
            </w:r>
            <w:r w:rsidR="003E15DB">
              <w:rPr>
                <w:noProof/>
                <w:webHidden/>
              </w:rPr>
              <w:fldChar w:fldCharType="separate"/>
            </w:r>
            <w:r w:rsidR="001E40F4">
              <w:rPr>
                <w:noProof/>
                <w:webHidden/>
              </w:rPr>
              <w:t>25</w:t>
            </w:r>
            <w:r w:rsidR="003E15DB">
              <w:rPr>
                <w:noProof/>
                <w:webHidden/>
              </w:rPr>
              <w:fldChar w:fldCharType="end"/>
            </w:r>
          </w:hyperlink>
        </w:p>
        <w:p w14:paraId="434A2DB7" w14:textId="77777777" w:rsidR="003E15DB" w:rsidRDefault="009A0097">
          <w:pPr>
            <w:pStyle w:val="TOC3"/>
            <w:tabs>
              <w:tab w:val="left" w:pos="880"/>
              <w:tab w:val="right" w:leader="dot" w:pos="9016"/>
            </w:tabs>
            <w:rPr>
              <w:rFonts w:eastAsiaTheme="minorEastAsia"/>
              <w:noProof/>
              <w:lang w:val="en-CA" w:eastAsia="en-CA"/>
            </w:rPr>
          </w:pPr>
          <w:hyperlink w:anchor="_Toc508980632" w:history="1">
            <w:r w:rsidR="003E15DB" w:rsidRPr="00EA0BE4">
              <w:rPr>
                <w:rStyle w:val="Hyperlink"/>
                <w:rFonts w:ascii="Segoe UI" w:hAnsi="Segoe UI" w:cs="Segoe UI"/>
                <w:noProof/>
              </w:rPr>
              <w:t>1.</w:t>
            </w:r>
            <w:r w:rsidR="003E15DB">
              <w:rPr>
                <w:rFonts w:eastAsiaTheme="minorEastAsia"/>
                <w:noProof/>
                <w:lang w:val="en-CA" w:eastAsia="en-CA"/>
              </w:rPr>
              <w:tab/>
            </w:r>
            <w:r w:rsidR="003E15DB" w:rsidRPr="00EA0BE4">
              <w:rPr>
                <w:rStyle w:val="Hyperlink"/>
                <w:rFonts w:ascii="Segoe UI" w:hAnsi="Segoe UI" w:cs="Segoe UI"/>
                <w:noProof/>
              </w:rPr>
              <w:t>Baseline (only in year 1)</w:t>
            </w:r>
            <w:r w:rsidR="003E15DB">
              <w:rPr>
                <w:noProof/>
                <w:webHidden/>
              </w:rPr>
              <w:tab/>
            </w:r>
            <w:r w:rsidR="003E15DB">
              <w:rPr>
                <w:noProof/>
                <w:webHidden/>
              </w:rPr>
              <w:fldChar w:fldCharType="begin"/>
            </w:r>
            <w:r w:rsidR="003E15DB">
              <w:rPr>
                <w:noProof/>
                <w:webHidden/>
              </w:rPr>
              <w:instrText xml:space="preserve"> PAGEREF _Toc508980632 \h </w:instrText>
            </w:r>
            <w:r w:rsidR="003E15DB">
              <w:rPr>
                <w:noProof/>
                <w:webHidden/>
              </w:rPr>
            </w:r>
            <w:r w:rsidR="003E15DB">
              <w:rPr>
                <w:noProof/>
                <w:webHidden/>
              </w:rPr>
              <w:fldChar w:fldCharType="separate"/>
            </w:r>
            <w:r w:rsidR="001E40F4">
              <w:rPr>
                <w:noProof/>
                <w:webHidden/>
              </w:rPr>
              <w:t>25</w:t>
            </w:r>
            <w:r w:rsidR="003E15DB">
              <w:rPr>
                <w:noProof/>
                <w:webHidden/>
              </w:rPr>
              <w:fldChar w:fldCharType="end"/>
            </w:r>
          </w:hyperlink>
        </w:p>
        <w:p w14:paraId="0FC88B8B" w14:textId="77777777" w:rsidR="003E15DB" w:rsidRDefault="009A0097">
          <w:pPr>
            <w:pStyle w:val="TOC3"/>
            <w:tabs>
              <w:tab w:val="left" w:pos="880"/>
              <w:tab w:val="right" w:leader="dot" w:pos="9016"/>
            </w:tabs>
            <w:rPr>
              <w:rFonts w:eastAsiaTheme="minorEastAsia"/>
              <w:noProof/>
              <w:lang w:val="en-CA" w:eastAsia="en-CA"/>
            </w:rPr>
          </w:pPr>
          <w:hyperlink w:anchor="_Toc508980633" w:history="1">
            <w:r w:rsidR="003E15DB" w:rsidRPr="00EA0BE4">
              <w:rPr>
                <w:rStyle w:val="Hyperlink"/>
                <w:rFonts w:ascii="Segoe UI" w:hAnsi="Segoe UI" w:cs="Segoe UI"/>
                <w:noProof/>
              </w:rPr>
              <w:t>2.</w:t>
            </w:r>
            <w:r w:rsidR="003E15DB">
              <w:rPr>
                <w:rFonts w:eastAsiaTheme="minorEastAsia"/>
                <w:noProof/>
                <w:lang w:val="en-CA" w:eastAsia="en-CA"/>
              </w:rPr>
              <w:tab/>
            </w:r>
            <w:r w:rsidR="003E15DB" w:rsidRPr="00EA0BE4">
              <w:rPr>
                <w:rStyle w:val="Hyperlink"/>
                <w:rFonts w:ascii="Segoe UI" w:hAnsi="Segoe UI" w:cs="Segoe UI"/>
                <w:noProof/>
              </w:rPr>
              <w:t>Progress to date</w:t>
            </w:r>
            <w:r w:rsidR="003E15DB">
              <w:rPr>
                <w:noProof/>
                <w:webHidden/>
              </w:rPr>
              <w:tab/>
            </w:r>
            <w:r w:rsidR="003E15DB">
              <w:rPr>
                <w:noProof/>
                <w:webHidden/>
              </w:rPr>
              <w:fldChar w:fldCharType="begin"/>
            </w:r>
            <w:r w:rsidR="003E15DB">
              <w:rPr>
                <w:noProof/>
                <w:webHidden/>
              </w:rPr>
              <w:instrText xml:space="preserve"> PAGEREF _Toc508980633 \h </w:instrText>
            </w:r>
            <w:r w:rsidR="003E15DB">
              <w:rPr>
                <w:noProof/>
                <w:webHidden/>
              </w:rPr>
            </w:r>
            <w:r w:rsidR="003E15DB">
              <w:rPr>
                <w:noProof/>
                <w:webHidden/>
              </w:rPr>
              <w:fldChar w:fldCharType="separate"/>
            </w:r>
            <w:r w:rsidR="001E40F4">
              <w:rPr>
                <w:noProof/>
                <w:webHidden/>
              </w:rPr>
              <w:t>25</w:t>
            </w:r>
            <w:r w:rsidR="003E15DB">
              <w:rPr>
                <w:noProof/>
                <w:webHidden/>
              </w:rPr>
              <w:fldChar w:fldCharType="end"/>
            </w:r>
          </w:hyperlink>
        </w:p>
        <w:p w14:paraId="1B9E0C12" w14:textId="77777777" w:rsidR="003E15DB" w:rsidRDefault="009A0097">
          <w:pPr>
            <w:pStyle w:val="TOC3"/>
            <w:tabs>
              <w:tab w:val="left" w:pos="880"/>
              <w:tab w:val="right" w:leader="dot" w:pos="9016"/>
            </w:tabs>
            <w:rPr>
              <w:rFonts w:eastAsiaTheme="minorEastAsia"/>
              <w:noProof/>
              <w:lang w:val="en-CA" w:eastAsia="en-CA"/>
            </w:rPr>
          </w:pPr>
          <w:hyperlink w:anchor="_Toc508980634" w:history="1">
            <w:r w:rsidR="003E15DB" w:rsidRPr="00EA0BE4">
              <w:rPr>
                <w:rStyle w:val="Hyperlink"/>
                <w:rFonts w:ascii="Segoe UI" w:hAnsi="Segoe UI" w:cs="Segoe UI"/>
                <w:noProof/>
              </w:rPr>
              <w:t>3.</w:t>
            </w:r>
            <w:r w:rsidR="003E15DB">
              <w:rPr>
                <w:rFonts w:eastAsiaTheme="minorEastAsia"/>
                <w:noProof/>
                <w:lang w:val="en-CA" w:eastAsia="en-CA"/>
              </w:rPr>
              <w:tab/>
            </w:r>
            <w:r w:rsidR="003E15DB" w:rsidRPr="00EA0BE4">
              <w:rPr>
                <w:rStyle w:val="Hyperlink"/>
                <w:rFonts w:ascii="Segoe UI" w:hAnsi="Segoe UI" w:cs="Segoe UI"/>
                <w:noProof/>
              </w:rPr>
              <w:t>Planned next steps</w:t>
            </w:r>
            <w:r w:rsidR="003E15DB">
              <w:rPr>
                <w:noProof/>
                <w:webHidden/>
              </w:rPr>
              <w:tab/>
            </w:r>
            <w:r w:rsidR="003E15DB">
              <w:rPr>
                <w:noProof/>
                <w:webHidden/>
              </w:rPr>
              <w:fldChar w:fldCharType="begin"/>
            </w:r>
            <w:r w:rsidR="003E15DB">
              <w:rPr>
                <w:noProof/>
                <w:webHidden/>
              </w:rPr>
              <w:instrText xml:space="preserve"> PAGEREF _Toc508980634 \h </w:instrText>
            </w:r>
            <w:r w:rsidR="003E15DB">
              <w:rPr>
                <w:noProof/>
                <w:webHidden/>
              </w:rPr>
            </w:r>
            <w:r w:rsidR="003E15DB">
              <w:rPr>
                <w:noProof/>
                <w:webHidden/>
              </w:rPr>
              <w:fldChar w:fldCharType="separate"/>
            </w:r>
            <w:r w:rsidR="001E40F4">
              <w:rPr>
                <w:noProof/>
                <w:webHidden/>
              </w:rPr>
              <w:t>27</w:t>
            </w:r>
            <w:r w:rsidR="003E15DB">
              <w:rPr>
                <w:noProof/>
                <w:webHidden/>
              </w:rPr>
              <w:fldChar w:fldCharType="end"/>
            </w:r>
          </w:hyperlink>
        </w:p>
        <w:p w14:paraId="1941C756" w14:textId="77777777" w:rsidR="003E15DB" w:rsidRDefault="009A0097">
          <w:pPr>
            <w:pStyle w:val="TOC3"/>
            <w:tabs>
              <w:tab w:val="left" w:pos="880"/>
              <w:tab w:val="right" w:leader="dot" w:pos="9016"/>
            </w:tabs>
            <w:rPr>
              <w:rFonts w:eastAsiaTheme="minorEastAsia"/>
              <w:noProof/>
              <w:lang w:val="en-CA" w:eastAsia="en-CA"/>
            </w:rPr>
          </w:pPr>
          <w:hyperlink w:anchor="_Toc508980635" w:history="1">
            <w:r w:rsidR="003E15DB" w:rsidRPr="00EA0BE4">
              <w:rPr>
                <w:rStyle w:val="Hyperlink"/>
                <w:rFonts w:ascii="Segoe UI" w:hAnsi="Segoe UI" w:cs="Segoe UI"/>
                <w:noProof/>
              </w:rPr>
              <w:t>4.</w:t>
            </w:r>
            <w:r w:rsidR="003E15DB">
              <w:rPr>
                <w:rFonts w:eastAsiaTheme="minorEastAsia"/>
                <w:noProof/>
                <w:lang w:val="en-CA" w:eastAsia="en-CA"/>
              </w:rPr>
              <w:tab/>
            </w:r>
            <w:r w:rsidR="003E15DB" w:rsidRPr="00EA0BE4">
              <w:rPr>
                <w:rStyle w:val="Hyperlink"/>
                <w:rFonts w:ascii="Segoe UI" w:hAnsi="Segoe UI" w:cs="Segoe UI"/>
                <w:noProof/>
              </w:rPr>
              <w:t>Efficiency gains</w:t>
            </w:r>
            <w:r w:rsidR="003E15DB">
              <w:rPr>
                <w:noProof/>
                <w:webHidden/>
              </w:rPr>
              <w:tab/>
            </w:r>
            <w:r w:rsidR="003E15DB">
              <w:rPr>
                <w:noProof/>
                <w:webHidden/>
              </w:rPr>
              <w:fldChar w:fldCharType="begin"/>
            </w:r>
            <w:r w:rsidR="003E15DB">
              <w:rPr>
                <w:noProof/>
                <w:webHidden/>
              </w:rPr>
              <w:instrText xml:space="preserve"> PAGEREF _Toc508980635 \h </w:instrText>
            </w:r>
            <w:r w:rsidR="003E15DB">
              <w:rPr>
                <w:noProof/>
                <w:webHidden/>
              </w:rPr>
            </w:r>
            <w:r w:rsidR="003E15DB">
              <w:rPr>
                <w:noProof/>
                <w:webHidden/>
              </w:rPr>
              <w:fldChar w:fldCharType="separate"/>
            </w:r>
            <w:r w:rsidR="001E40F4">
              <w:rPr>
                <w:noProof/>
                <w:webHidden/>
              </w:rPr>
              <w:t>27</w:t>
            </w:r>
            <w:r w:rsidR="003E15DB">
              <w:rPr>
                <w:noProof/>
                <w:webHidden/>
              </w:rPr>
              <w:fldChar w:fldCharType="end"/>
            </w:r>
          </w:hyperlink>
        </w:p>
        <w:p w14:paraId="0B88FBF2" w14:textId="77777777" w:rsidR="003E15DB" w:rsidRDefault="009A0097">
          <w:pPr>
            <w:pStyle w:val="TOC3"/>
            <w:tabs>
              <w:tab w:val="left" w:pos="880"/>
              <w:tab w:val="right" w:leader="dot" w:pos="9016"/>
            </w:tabs>
            <w:rPr>
              <w:rFonts w:eastAsiaTheme="minorEastAsia"/>
              <w:noProof/>
              <w:lang w:val="en-CA" w:eastAsia="en-CA"/>
            </w:rPr>
          </w:pPr>
          <w:hyperlink w:anchor="_Toc508980636" w:history="1">
            <w:r w:rsidR="003E15DB" w:rsidRPr="00EA0BE4">
              <w:rPr>
                <w:rStyle w:val="Hyperlink"/>
                <w:rFonts w:ascii="Segoe UI" w:hAnsi="Segoe UI" w:cs="Segoe UI"/>
                <w:noProof/>
              </w:rPr>
              <w:t>5.</w:t>
            </w:r>
            <w:r w:rsidR="003E15DB">
              <w:rPr>
                <w:rFonts w:eastAsiaTheme="minorEastAsia"/>
                <w:noProof/>
                <w:lang w:val="en-CA" w:eastAsia="en-CA"/>
              </w:rPr>
              <w:tab/>
            </w:r>
            <w:r w:rsidR="003E15DB" w:rsidRPr="00EA0BE4">
              <w:rPr>
                <w:rStyle w:val="Hyperlink"/>
                <w:rFonts w:ascii="Segoe UI" w:hAnsi="Segoe UI" w:cs="Segoe UI"/>
                <w:noProof/>
              </w:rPr>
              <w:t>Good practice and lessons learned</w:t>
            </w:r>
            <w:r w:rsidR="003E15DB">
              <w:rPr>
                <w:noProof/>
                <w:webHidden/>
              </w:rPr>
              <w:tab/>
            </w:r>
            <w:r w:rsidR="003E15DB">
              <w:rPr>
                <w:noProof/>
                <w:webHidden/>
              </w:rPr>
              <w:fldChar w:fldCharType="begin"/>
            </w:r>
            <w:r w:rsidR="003E15DB">
              <w:rPr>
                <w:noProof/>
                <w:webHidden/>
              </w:rPr>
              <w:instrText xml:space="preserve"> PAGEREF _Toc508980636 \h </w:instrText>
            </w:r>
            <w:r w:rsidR="003E15DB">
              <w:rPr>
                <w:noProof/>
                <w:webHidden/>
              </w:rPr>
            </w:r>
            <w:r w:rsidR="003E15DB">
              <w:rPr>
                <w:noProof/>
                <w:webHidden/>
              </w:rPr>
              <w:fldChar w:fldCharType="separate"/>
            </w:r>
            <w:r w:rsidR="001E40F4">
              <w:rPr>
                <w:noProof/>
                <w:webHidden/>
              </w:rPr>
              <w:t>27</w:t>
            </w:r>
            <w:r w:rsidR="003E15DB">
              <w:rPr>
                <w:noProof/>
                <w:webHidden/>
              </w:rPr>
              <w:fldChar w:fldCharType="end"/>
            </w:r>
          </w:hyperlink>
        </w:p>
        <w:p w14:paraId="21363441" w14:textId="77777777" w:rsidR="003E15DB" w:rsidRDefault="009A0097">
          <w:pPr>
            <w:pStyle w:val="TOC2"/>
            <w:tabs>
              <w:tab w:val="right" w:leader="dot" w:pos="9016"/>
            </w:tabs>
            <w:rPr>
              <w:rFonts w:eastAsiaTheme="minorEastAsia"/>
              <w:noProof/>
              <w:lang w:val="en-CA" w:eastAsia="en-CA"/>
            </w:rPr>
          </w:pPr>
          <w:hyperlink w:anchor="_Toc508980637" w:history="1">
            <w:r w:rsidR="003E15DB" w:rsidRPr="00EA0BE4">
              <w:rPr>
                <w:rStyle w:val="Hyperlink"/>
                <w:rFonts w:cs="Segoe UI"/>
                <w:noProof/>
              </w:rPr>
              <w:t>Work stream 8 - Earm</w:t>
            </w:r>
            <w:r w:rsidR="003E15DB" w:rsidRPr="00EA0BE4">
              <w:rPr>
                <w:rStyle w:val="Hyperlink"/>
                <w:rFonts w:cs="Segoe UI"/>
                <w:noProof/>
              </w:rPr>
              <w:t>a</w:t>
            </w:r>
            <w:r w:rsidR="003E15DB" w:rsidRPr="00EA0BE4">
              <w:rPr>
                <w:rStyle w:val="Hyperlink"/>
                <w:rFonts w:cs="Segoe UI"/>
                <w:noProof/>
              </w:rPr>
              <w:t>rking/flexibility</w:t>
            </w:r>
            <w:r w:rsidR="003E15DB">
              <w:rPr>
                <w:noProof/>
                <w:webHidden/>
              </w:rPr>
              <w:tab/>
            </w:r>
            <w:r w:rsidR="003E15DB">
              <w:rPr>
                <w:noProof/>
                <w:webHidden/>
              </w:rPr>
              <w:fldChar w:fldCharType="begin"/>
            </w:r>
            <w:r w:rsidR="003E15DB">
              <w:rPr>
                <w:noProof/>
                <w:webHidden/>
              </w:rPr>
              <w:instrText xml:space="preserve"> PAGEREF _Toc508980637 \h </w:instrText>
            </w:r>
            <w:r w:rsidR="003E15DB">
              <w:rPr>
                <w:noProof/>
                <w:webHidden/>
              </w:rPr>
            </w:r>
            <w:r w:rsidR="003E15DB">
              <w:rPr>
                <w:noProof/>
                <w:webHidden/>
              </w:rPr>
              <w:fldChar w:fldCharType="separate"/>
            </w:r>
            <w:r w:rsidR="001E40F4">
              <w:rPr>
                <w:noProof/>
                <w:webHidden/>
              </w:rPr>
              <w:t>29</w:t>
            </w:r>
            <w:r w:rsidR="003E15DB">
              <w:rPr>
                <w:noProof/>
                <w:webHidden/>
              </w:rPr>
              <w:fldChar w:fldCharType="end"/>
            </w:r>
          </w:hyperlink>
        </w:p>
        <w:p w14:paraId="377F6413" w14:textId="77777777" w:rsidR="003E15DB" w:rsidRDefault="009A0097">
          <w:pPr>
            <w:pStyle w:val="TOC3"/>
            <w:tabs>
              <w:tab w:val="left" w:pos="880"/>
              <w:tab w:val="right" w:leader="dot" w:pos="9016"/>
            </w:tabs>
            <w:rPr>
              <w:rFonts w:eastAsiaTheme="minorEastAsia"/>
              <w:noProof/>
              <w:lang w:val="en-CA" w:eastAsia="en-CA"/>
            </w:rPr>
          </w:pPr>
          <w:hyperlink w:anchor="_Toc508980638" w:history="1">
            <w:r w:rsidR="003E15DB" w:rsidRPr="00EA0BE4">
              <w:rPr>
                <w:rStyle w:val="Hyperlink"/>
                <w:rFonts w:ascii="Segoe UI" w:hAnsi="Segoe UI" w:cs="Segoe UI"/>
                <w:noProof/>
              </w:rPr>
              <w:t>1.</w:t>
            </w:r>
            <w:r w:rsidR="003E15DB">
              <w:rPr>
                <w:rFonts w:eastAsiaTheme="minorEastAsia"/>
                <w:noProof/>
                <w:lang w:val="en-CA" w:eastAsia="en-CA"/>
              </w:rPr>
              <w:tab/>
            </w:r>
            <w:r w:rsidR="003E15DB" w:rsidRPr="00EA0BE4">
              <w:rPr>
                <w:rStyle w:val="Hyperlink"/>
                <w:rFonts w:ascii="Segoe UI" w:hAnsi="Segoe UI" w:cs="Segoe UI"/>
                <w:noProof/>
              </w:rPr>
              <w:t>Baseline (only in year 1)</w:t>
            </w:r>
            <w:r w:rsidR="003E15DB">
              <w:rPr>
                <w:noProof/>
                <w:webHidden/>
              </w:rPr>
              <w:tab/>
            </w:r>
            <w:r w:rsidR="003E15DB">
              <w:rPr>
                <w:noProof/>
                <w:webHidden/>
              </w:rPr>
              <w:fldChar w:fldCharType="begin"/>
            </w:r>
            <w:r w:rsidR="003E15DB">
              <w:rPr>
                <w:noProof/>
                <w:webHidden/>
              </w:rPr>
              <w:instrText xml:space="preserve"> PAGEREF _Toc508980638 \h </w:instrText>
            </w:r>
            <w:r w:rsidR="003E15DB">
              <w:rPr>
                <w:noProof/>
                <w:webHidden/>
              </w:rPr>
            </w:r>
            <w:r w:rsidR="003E15DB">
              <w:rPr>
                <w:noProof/>
                <w:webHidden/>
              </w:rPr>
              <w:fldChar w:fldCharType="separate"/>
            </w:r>
            <w:r w:rsidR="001E40F4">
              <w:rPr>
                <w:noProof/>
                <w:webHidden/>
              </w:rPr>
              <w:t>30</w:t>
            </w:r>
            <w:r w:rsidR="003E15DB">
              <w:rPr>
                <w:noProof/>
                <w:webHidden/>
              </w:rPr>
              <w:fldChar w:fldCharType="end"/>
            </w:r>
          </w:hyperlink>
        </w:p>
        <w:p w14:paraId="2D2F0B2A" w14:textId="77777777" w:rsidR="003E15DB" w:rsidRDefault="009A0097">
          <w:pPr>
            <w:pStyle w:val="TOC3"/>
            <w:tabs>
              <w:tab w:val="left" w:pos="880"/>
              <w:tab w:val="right" w:leader="dot" w:pos="9016"/>
            </w:tabs>
            <w:rPr>
              <w:rFonts w:eastAsiaTheme="minorEastAsia"/>
              <w:noProof/>
              <w:lang w:val="en-CA" w:eastAsia="en-CA"/>
            </w:rPr>
          </w:pPr>
          <w:hyperlink w:anchor="_Toc508980639" w:history="1">
            <w:r w:rsidR="003E15DB" w:rsidRPr="00EA0BE4">
              <w:rPr>
                <w:rStyle w:val="Hyperlink"/>
                <w:rFonts w:ascii="Segoe UI" w:hAnsi="Segoe UI" w:cs="Segoe UI"/>
                <w:noProof/>
              </w:rPr>
              <w:t>2.</w:t>
            </w:r>
            <w:r w:rsidR="003E15DB">
              <w:rPr>
                <w:rFonts w:eastAsiaTheme="minorEastAsia"/>
                <w:noProof/>
                <w:lang w:val="en-CA" w:eastAsia="en-CA"/>
              </w:rPr>
              <w:tab/>
            </w:r>
            <w:r w:rsidR="003E15DB" w:rsidRPr="00EA0BE4">
              <w:rPr>
                <w:rStyle w:val="Hyperlink"/>
                <w:rFonts w:ascii="Segoe UI" w:hAnsi="Segoe UI" w:cs="Segoe UI"/>
                <w:noProof/>
              </w:rPr>
              <w:t>Progress to date</w:t>
            </w:r>
            <w:r w:rsidR="003E15DB">
              <w:rPr>
                <w:noProof/>
                <w:webHidden/>
              </w:rPr>
              <w:tab/>
            </w:r>
            <w:r w:rsidR="003E15DB">
              <w:rPr>
                <w:noProof/>
                <w:webHidden/>
              </w:rPr>
              <w:fldChar w:fldCharType="begin"/>
            </w:r>
            <w:r w:rsidR="003E15DB">
              <w:rPr>
                <w:noProof/>
                <w:webHidden/>
              </w:rPr>
              <w:instrText xml:space="preserve"> PAGEREF _Toc508980639 \h </w:instrText>
            </w:r>
            <w:r w:rsidR="003E15DB">
              <w:rPr>
                <w:noProof/>
                <w:webHidden/>
              </w:rPr>
            </w:r>
            <w:r w:rsidR="003E15DB">
              <w:rPr>
                <w:noProof/>
                <w:webHidden/>
              </w:rPr>
              <w:fldChar w:fldCharType="separate"/>
            </w:r>
            <w:r w:rsidR="001E40F4">
              <w:rPr>
                <w:noProof/>
                <w:webHidden/>
              </w:rPr>
              <w:t>30</w:t>
            </w:r>
            <w:r w:rsidR="003E15DB">
              <w:rPr>
                <w:noProof/>
                <w:webHidden/>
              </w:rPr>
              <w:fldChar w:fldCharType="end"/>
            </w:r>
          </w:hyperlink>
        </w:p>
        <w:p w14:paraId="00CC1112" w14:textId="77777777" w:rsidR="003E15DB" w:rsidRDefault="009A0097">
          <w:pPr>
            <w:pStyle w:val="TOC3"/>
            <w:tabs>
              <w:tab w:val="left" w:pos="880"/>
              <w:tab w:val="right" w:leader="dot" w:pos="9016"/>
            </w:tabs>
            <w:rPr>
              <w:rFonts w:eastAsiaTheme="minorEastAsia"/>
              <w:noProof/>
              <w:lang w:val="en-CA" w:eastAsia="en-CA"/>
            </w:rPr>
          </w:pPr>
          <w:hyperlink w:anchor="_Toc508980640" w:history="1">
            <w:r w:rsidR="003E15DB" w:rsidRPr="00EA0BE4">
              <w:rPr>
                <w:rStyle w:val="Hyperlink"/>
                <w:rFonts w:ascii="Segoe UI" w:hAnsi="Segoe UI" w:cs="Segoe UI"/>
                <w:noProof/>
              </w:rPr>
              <w:t>3.</w:t>
            </w:r>
            <w:r w:rsidR="003E15DB">
              <w:rPr>
                <w:rFonts w:eastAsiaTheme="minorEastAsia"/>
                <w:noProof/>
                <w:lang w:val="en-CA" w:eastAsia="en-CA"/>
              </w:rPr>
              <w:tab/>
            </w:r>
            <w:r w:rsidR="003E15DB" w:rsidRPr="00EA0BE4">
              <w:rPr>
                <w:rStyle w:val="Hyperlink"/>
                <w:rFonts w:ascii="Segoe UI" w:hAnsi="Segoe UI" w:cs="Segoe UI"/>
                <w:noProof/>
              </w:rPr>
              <w:t>Planned next steps</w:t>
            </w:r>
            <w:r w:rsidR="003E15DB">
              <w:rPr>
                <w:noProof/>
                <w:webHidden/>
              </w:rPr>
              <w:tab/>
            </w:r>
            <w:r w:rsidR="003E15DB">
              <w:rPr>
                <w:noProof/>
                <w:webHidden/>
              </w:rPr>
              <w:fldChar w:fldCharType="begin"/>
            </w:r>
            <w:r w:rsidR="003E15DB">
              <w:rPr>
                <w:noProof/>
                <w:webHidden/>
              </w:rPr>
              <w:instrText xml:space="preserve"> PAGEREF _Toc508980640 \h </w:instrText>
            </w:r>
            <w:r w:rsidR="003E15DB">
              <w:rPr>
                <w:noProof/>
                <w:webHidden/>
              </w:rPr>
            </w:r>
            <w:r w:rsidR="003E15DB">
              <w:rPr>
                <w:noProof/>
                <w:webHidden/>
              </w:rPr>
              <w:fldChar w:fldCharType="separate"/>
            </w:r>
            <w:r w:rsidR="001E40F4">
              <w:rPr>
                <w:noProof/>
                <w:webHidden/>
              </w:rPr>
              <w:t>30</w:t>
            </w:r>
            <w:r w:rsidR="003E15DB">
              <w:rPr>
                <w:noProof/>
                <w:webHidden/>
              </w:rPr>
              <w:fldChar w:fldCharType="end"/>
            </w:r>
          </w:hyperlink>
        </w:p>
        <w:p w14:paraId="2FB7859B" w14:textId="77777777" w:rsidR="003E15DB" w:rsidRDefault="009A0097">
          <w:pPr>
            <w:pStyle w:val="TOC3"/>
            <w:tabs>
              <w:tab w:val="left" w:pos="880"/>
              <w:tab w:val="right" w:leader="dot" w:pos="9016"/>
            </w:tabs>
            <w:rPr>
              <w:rFonts w:eastAsiaTheme="minorEastAsia"/>
              <w:noProof/>
              <w:lang w:val="en-CA" w:eastAsia="en-CA"/>
            </w:rPr>
          </w:pPr>
          <w:hyperlink w:anchor="_Toc508980641" w:history="1">
            <w:r w:rsidR="003E15DB" w:rsidRPr="00EA0BE4">
              <w:rPr>
                <w:rStyle w:val="Hyperlink"/>
                <w:rFonts w:ascii="Segoe UI" w:hAnsi="Segoe UI" w:cs="Segoe UI"/>
                <w:noProof/>
              </w:rPr>
              <w:t>4.</w:t>
            </w:r>
            <w:r w:rsidR="003E15DB">
              <w:rPr>
                <w:rFonts w:eastAsiaTheme="minorEastAsia"/>
                <w:noProof/>
                <w:lang w:val="en-CA" w:eastAsia="en-CA"/>
              </w:rPr>
              <w:tab/>
            </w:r>
            <w:r w:rsidR="003E15DB" w:rsidRPr="00EA0BE4">
              <w:rPr>
                <w:rStyle w:val="Hyperlink"/>
                <w:rFonts w:ascii="Segoe UI" w:hAnsi="Segoe UI" w:cs="Segoe UI"/>
                <w:noProof/>
              </w:rPr>
              <w:t>Efficiency gains</w:t>
            </w:r>
            <w:r w:rsidR="003E15DB">
              <w:rPr>
                <w:noProof/>
                <w:webHidden/>
              </w:rPr>
              <w:tab/>
            </w:r>
            <w:r w:rsidR="003E15DB">
              <w:rPr>
                <w:noProof/>
                <w:webHidden/>
              </w:rPr>
              <w:fldChar w:fldCharType="begin"/>
            </w:r>
            <w:r w:rsidR="003E15DB">
              <w:rPr>
                <w:noProof/>
                <w:webHidden/>
              </w:rPr>
              <w:instrText xml:space="preserve"> PAGEREF _Toc508980641 \h </w:instrText>
            </w:r>
            <w:r w:rsidR="003E15DB">
              <w:rPr>
                <w:noProof/>
                <w:webHidden/>
              </w:rPr>
            </w:r>
            <w:r w:rsidR="003E15DB">
              <w:rPr>
                <w:noProof/>
                <w:webHidden/>
              </w:rPr>
              <w:fldChar w:fldCharType="separate"/>
            </w:r>
            <w:r w:rsidR="001E40F4">
              <w:rPr>
                <w:noProof/>
                <w:webHidden/>
              </w:rPr>
              <w:t>30</w:t>
            </w:r>
            <w:r w:rsidR="003E15DB">
              <w:rPr>
                <w:noProof/>
                <w:webHidden/>
              </w:rPr>
              <w:fldChar w:fldCharType="end"/>
            </w:r>
          </w:hyperlink>
        </w:p>
        <w:p w14:paraId="2E8D4947" w14:textId="77777777" w:rsidR="003E15DB" w:rsidRDefault="009A0097">
          <w:pPr>
            <w:pStyle w:val="TOC3"/>
            <w:tabs>
              <w:tab w:val="left" w:pos="880"/>
              <w:tab w:val="right" w:leader="dot" w:pos="9016"/>
            </w:tabs>
            <w:rPr>
              <w:rFonts w:eastAsiaTheme="minorEastAsia"/>
              <w:noProof/>
              <w:lang w:val="en-CA" w:eastAsia="en-CA"/>
            </w:rPr>
          </w:pPr>
          <w:hyperlink w:anchor="_Toc508980642" w:history="1">
            <w:r w:rsidR="003E15DB" w:rsidRPr="00EA0BE4">
              <w:rPr>
                <w:rStyle w:val="Hyperlink"/>
                <w:rFonts w:ascii="Segoe UI" w:hAnsi="Segoe UI" w:cs="Segoe UI"/>
                <w:noProof/>
              </w:rPr>
              <w:t>5.</w:t>
            </w:r>
            <w:r w:rsidR="003E15DB">
              <w:rPr>
                <w:rFonts w:eastAsiaTheme="minorEastAsia"/>
                <w:noProof/>
                <w:lang w:val="en-CA" w:eastAsia="en-CA"/>
              </w:rPr>
              <w:tab/>
            </w:r>
            <w:r w:rsidR="003E15DB" w:rsidRPr="00EA0BE4">
              <w:rPr>
                <w:rStyle w:val="Hyperlink"/>
                <w:rFonts w:ascii="Segoe UI" w:hAnsi="Segoe UI" w:cs="Segoe UI"/>
                <w:noProof/>
              </w:rPr>
              <w:t>Good practices and lessons learned</w:t>
            </w:r>
            <w:r w:rsidR="003E15DB">
              <w:rPr>
                <w:noProof/>
                <w:webHidden/>
              </w:rPr>
              <w:tab/>
            </w:r>
            <w:r w:rsidR="003E15DB">
              <w:rPr>
                <w:noProof/>
                <w:webHidden/>
              </w:rPr>
              <w:fldChar w:fldCharType="begin"/>
            </w:r>
            <w:r w:rsidR="003E15DB">
              <w:rPr>
                <w:noProof/>
                <w:webHidden/>
              </w:rPr>
              <w:instrText xml:space="preserve"> PAGEREF _Toc508980642 \h </w:instrText>
            </w:r>
            <w:r w:rsidR="003E15DB">
              <w:rPr>
                <w:noProof/>
                <w:webHidden/>
              </w:rPr>
            </w:r>
            <w:r w:rsidR="003E15DB">
              <w:rPr>
                <w:noProof/>
                <w:webHidden/>
              </w:rPr>
              <w:fldChar w:fldCharType="separate"/>
            </w:r>
            <w:r w:rsidR="001E40F4">
              <w:rPr>
                <w:noProof/>
                <w:webHidden/>
              </w:rPr>
              <w:t>31</w:t>
            </w:r>
            <w:r w:rsidR="003E15DB">
              <w:rPr>
                <w:noProof/>
                <w:webHidden/>
              </w:rPr>
              <w:fldChar w:fldCharType="end"/>
            </w:r>
          </w:hyperlink>
        </w:p>
        <w:p w14:paraId="7D40F015" w14:textId="77777777" w:rsidR="003E15DB" w:rsidRDefault="009A0097">
          <w:pPr>
            <w:pStyle w:val="TOC2"/>
            <w:tabs>
              <w:tab w:val="right" w:leader="dot" w:pos="9016"/>
            </w:tabs>
            <w:rPr>
              <w:rFonts w:eastAsiaTheme="minorEastAsia"/>
              <w:noProof/>
              <w:lang w:val="en-CA" w:eastAsia="en-CA"/>
            </w:rPr>
          </w:pPr>
          <w:hyperlink w:anchor="_Toc508980643" w:history="1">
            <w:r w:rsidR="003E15DB" w:rsidRPr="00EA0BE4">
              <w:rPr>
                <w:rStyle w:val="Hyperlink"/>
                <w:rFonts w:cs="Segoe UI"/>
                <w:noProof/>
              </w:rPr>
              <w:t>Work stream 9 – Reporting requirements</w:t>
            </w:r>
            <w:r w:rsidR="003E15DB">
              <w:rPr>
                <w:noProof/>
                <w:webHidden/>
              </w:rPr>
              <w:tab/>
            </w:r>
            <w:r w:rsidR="003E15DB">
              <w:rPr>
                <w:noProof/>
                <w:webHidden/>
              </w:rPr>
              <w:fldChar w:fldCharType="begin"/>
            </w:r>
            <w:r w:rsidR="003E15DB">
              <w:rPr>
                <w:noProof/>
                <w:webHidden/>
              </w:rPr>
              <w:instrText xml:space="preserve"> PAGEREF _Toc508980643 \h </w:instrText>
            </w:r>
            <w:r w:rsidR="003E15DB">
              <w:rPr>
                <w:noProof/>
                <w:webHidden/>
              </w:rPr>
            </w:r>
            <w:r w:rsidR="003E15DB">
              <w:rPr>
                <w:noProof/>
                <w:webHidden/>
              </w:rPr>
              <w:fldChar w:fldCharType="separate"/>
            </w:r>
            <w:r w:rsidR="001E40F4">
              <w:rPr>
                <w:noProof/>
                <w:webHidden/>
              </w:rPr>
              <w:t>32</w:t>
            </w:r>
            <w:r w:rsidR="003E15DB">
              <w:rPr>
                <w:noProof/>
                <w:webHidden/>
              </w:rPr>
              <w:fldChar w:fldCharType="end"/>
            </w:r>
          </w:hyperlink>
        </w:p>
        <w:p w14:paraId="3F476288" w14:textId="77777777" w:rsidR="003E15DB" w:rsidRDefault="009A0097">
          <w:pPr>
            <w:pStyle w:val="TOC3"/>
            <w:tabs>
              <w:tab w:val="left" w:pos="880"/>
              <w:tab w:val="right" w:leader="dot" w:pos="9016"/>
            </w:tabs>
            <w:rPr>
              <w:rFonts w:eastAsiaTheme="minorEastAsia"/>
              <w:noProof/>
              <w:lang w:val="en-CA" w:eastAsia="en-CA"/>
            </w:rPr>
          </w:pPr>
          <w:hyperlink w:anchor="_Toc508980644" w:history="1">
            <w:r w:rsidR="003E15DB" w:rsidRPr="00EA0BE4">
              <w:rPr>
                <w:rStyle w:val="Hyperlink"/>
                <w:rFonts w:ascii="Segoe UI" w:hAnsi="Segoe UI" w:cs="Segoe UI"/>
                <w:noProof/>
              </w:rPr>
              <w:t>1.</w:t>
            </w:r>
            <w:r w:rsidR="003E15DB">
              <w:rPr>
                <w:rFonts w:eastAsiaTheme="minorEastAsia"/>
                <w:noProof/>
                <w:lang w:val="en-CA" w:eastAsia="en-CA"/>
              </w:rPr>
              <w:tab/>
            </w:r>
            <w:r w:rsidR="003E15DB" w:rsidRPr="00EA0BE4">
              <w:rPr>
                <w:rStyle w:val="Hyperlink"/>
                <w:rFonts w:ascii="Segoe UI" w:hAnsi="Segoe UI" w:cs="Segoe UI"/>
                <w:noProof/>
              </w:rPr>
              <w:t>Baseline (only in year 1)</w:t>
            </w:r>
            <w:r w:rsidR="003E15DB">
              <w:rPr>
                <w:noProof/>
                <w:webHidden/>
              </w:rPr>
              <w:tab/>
            </w:r>
            <w:r w:rsidR="003E15DB">
              <w:rPr>
                <w:noProof/>
                <w:webHidden/>
              </w:rPr>
              <w:fldChar w:fldCharType="begin"/>
            </w:r>
            <w:r w:rsidR="003E15DB">
              <w:rPr>
                <w:noProof/>
                <w:webHidden/>
              </w:rPr>
              <w:instrText xml:space="preserve"> PAGEREF _Toc508980644 \h </w:instrText>
            </w:r>
            <w:r w:rsidR="003E15DB">
              <w:rPr>
                <w:noProof/>
                <w:webHidden/>
              </w:rPr>
            </w:r>
            <w:r w:rsidR="003E15DB">
              <w:rPr>
                <w:noProof/>
                <w:webHidden/>
              </w:rPr>
              <w:fldChar w:fldCharType="separate"/>
            </w:r>
            <w:r w:rsidR="001E40F4">
              <w:rPr>
                <w:noProof/>
                <w:webHidden/>
              </w:rPr>
              <w:t>32</w:t>
            </w:r>
            <w:r w:rsidR="003E15DB">
              <w:rPr>
                <w:noProof/>
                <w:webHidden/>
              </w:rPr>
              <w:fldChar w:fldCharType="end"/>
            </w:r>
          </w:hyperlink>
        </w:p>
        <w:p w14:paraId="309BD818" w14:textId="77777777" w:rsidR="003E15DB" w:rsidRDefault="009A0097">
          <w:pPr>
            <w:pStyle w:val="TOC3"/>
            <w:tabs>
              <w:tab w:val="left" w:pos="880"/>
              <w:tab w:val="right" w:leader="dot" w:pos="9016"/>
            </w:tabs>
            <w:rPr>
              <w:rFonts w:eastAsiaTheme="minorEastAsia"/>
              <w:noProof/>
              <w:lang w:val="en-CA" w:eastAsia="en-CA"/>
            </w:rPr>
          </w:pPr>
          <w:hyperlink w:anchor="_Toc508980645" w:history="1">
            <w:r w:rsidR="003E15DB" w:rsidRPr="00EA0BE4">
              <w:rPr>
                <w:rStyle w:val="Hyperlink"/>
                <w:rFonts w:ascii="Segoe UI" w:hAnsi="Segoe UI" w:cs="Segoe UI"/>
                <w:noProof/>
              </w:rPr>
              <w:t>2.</w:t>
            </w:r>
            <w:r w:rsidR="003E15DB">
              <w:rPr>
                <w:rFonts w:eastAsiaTheme="minorEastAsia"/>
                <w:noProof/>
                <w:lang w:val="en-CA" w:eastAsia="en-CA"/>
              </w:rPr>
              <w:tab/>
            </w:r>
            <w:r w:rsidR="003E15DB" w:rsidRPr="00EA0BE4">
              <w:rPr>
                <w:rStyle w:val="Hyperlink"/>
                <w:rFonts w:ascii="Segoe UI" w:hAnsi="Segoe UI" w:cs="Segoe UI"/>
                <w:noProof/>
              </w:rPr>
              <w:t>Progress to date</w:t>
            </w:r>
            <w:r w:rsidR="003E15DB">
              <w:rPr>
                <w:noProof/>
                <w:webHidden/>
              </w:rPr>
              <w:tab/>
            </w:r>
            <w:r w:rsidR="003E15DB">
              <w:rPr>
                <w:noProof/>
                <w:webHidden/>
              </w:rPr>
              <w:fldChar w:fldCharType="begin"/>
            </w:r>
            <w:r w:rsidR="003E15DB">
              <w:rPr>
                <w:noProof/>
                <w:webHidden/>
              </w:rPr>
              <w:instrText xml:space="preserve"> PAGEREF _Toc508980645 \h </w:instrText>
            </w:r>
            <w:r w:rsidR="003E15DB">
              <w:rPr>
                <w:noProof/>
                <w:webHidden/>
              </w:rPr>
            </w:r>
            <w:r w:rsidR="003E15DB">
              <w:rPr>
                <w:noProof/>
                <w:webHidden/>
              </w:rPr>
              <w:fldChar w:fldCharType="separate"/>
            </w:r>
            <w:r w:rsidR="001E40F4">
              <w:rPr>
                <w:noProof/>
                <w:webHidden/>
              </w:rPr>
              <w:t>32</w:t>
            </w:r>
            <w:r w:rsidR="003E15DB">
              <w:rPr>
                <w:noProof/>
                <w:webHidden/>
              </w:rPr>
              <w:fldChar w:fldCharType="end"/>
            </w:r>
          </w:hyperlink>
        </w:p>
        <w:p w14:paraId="65BDDEA4" w14:textId="77777777" w:rsidR="003E15DB" w:rsidRDefault="009A0097">
          <w:pPr>
            <w:pStyle w:val="TOC3"/>
            <w:tabs>
              <w:tab w:val="left" w:pos="880"/>
              <w:tab w:val="right" w:leader="dot" w:pos="9016"/>
            </w:tabs>
            <w:rPr>
              <w:rFonts w:eastAsiaTheme="minorEastAsia"/>
              <w:noProof/>
              <w:lang w:val="en-CA" w:eastAsia="en-CA"/>
            </w:rPr>
          </w:pPr>
          <w:hyperlink w:anchor="_Toc508980646" w:history="1">
            <w:r w:rsidR="003E15DB" w:rsidRPr="00EA0BE4">
              <w:rPr>
                <w:rStyle w:val="Hyperlink"/>
                <w:rFonts w:ascii="Segoe UI" w:hAnsi="Segoe UI" w:cs="Segoe UI"/>
                <w:noProof/>
              </w:rPr>
              <w:t>3.</w:t>
            </w:r>
            <w:r w:rsidR="003E15DB">
              <w:rPr>
                <w:rFonts w:eastAsiaTheme="minorEastAsia"/>
                <w:noProof/>
                <w:lang w:val="en-CA" w:eastAsia="en-CA"/>
              </w:rPr>
              <w:tab/>
            </w:r>
            <w:r w:rsidR="003E15DB" w:rsidRPr="00EA0BE4">
              <w:rPr>
                <w:rStyle w:val="Hyperlink"/>
                <w:rFonts w:ascii="Segoe UI" w:hAnsi="Segoe UI" w:cs="Segoe UI"/>
                <w:noProof/>
              </w:rPr>
              <w:t>Planned next steps</w:t>
            </w:r>
            <w:r w:rsidR="003E15DB">
              <w:rPr>
                <w:noProof/>
                <w:webHidden/>
              </w:rPr>
              <w:tab/>
            </w:r>
            <w:r w:rsidR="003E15DB">
              <w:rPr>
                <w:noProof/>
                <w:webHidden/>
              </w:rPr>
              <w:fldChar w:fldCharType="begin"/>
            </w:r>
            <w:r w:rsidR="003E15DB">
              <w:rPr>
                <w:noProof/>
                <w:webHidden/>
              </w:rPr>
              <w:instrText xml:space="preserve"> PAGEREF _Toc508980646 \h </w:instrText>
            </w:r>
            <w:r w:rsidR="003E15DB">
              <w:rPr>
                <w:noProof/>
                <w:webHidden/>
              </w:rPr>
            </w:r>
            <w:r w:rsidR="003E15DB">
              <w:rPr>
                <w:noProof/>
                <w:webHidden/>
              </w:rPr>
              <w:fldChar w:fldCharType="separate"/>
            </w:r>
            <w:r w:rsidR="001E40F4">
              <w:rPr>
                <w:noProof/>
                <w:webHidden/>
              </w:rPr>
              <w:t>32</w:t>
            </w:r>
            <w:r w:rsidR="003E15DB">
              <w:rPr>
                <w:noProof/>
                <w:webHidden/>
              </w:rPr>
              <w:fldChar w:fldCharType="end"/>
            </w:r>
          </w:hyperlink>
        </w:p>
        <w:p w14:paraId="4013362F" w14:textId="77777777" w:rsidR="003E15DB" w:rsidRDefault="009A0097">
          <w:pPr>
            <w:pStyle w:val="TOC3"/>
            <w:tabs>
              <w:tab w:val="left" w:pos="880"/>
              <w:tab w:val="right" w:leader="dot" w:pos="9016"/>
            </w:tabs>
            <w:rPr>
              <w:rFonts w:eastAsiaTheme="minorEastAsia"/>
              <w:noProof/>
              <w:lang w:val="en-CA" w:eastAsia="en-CA"/>
            </w:rPr>
          </w:pPr>
          <w:hyperlink w:anchor="_Toc508980647" w:history="1">
            <w:r w:rsidR="003E15DB" w:rsidRPr="00EA0BE4">
              <w:rPr>
                <w:rStyle w:val="Hyperlink"/>
                <w:rFonts w:ascii="Segoe UI" w:hAnsi="Segoe UI" w:cs="Segoe UI"/>
                <w:noProof/>
              </w:rPr>
              <w:t>4.</w:t>
            </w:r>
            <w:r w:rsidR="003E15DB">
              <w:rPr>
                <w:rFonts w:eastAsiaTheme="minorEastAsia"/>
                <w:noProof/>
                <w:lang w:val="en-CA" w:eastAsia="en-CA"/>
              </w:rPr>
              <w:tab/>
            </w:r>
            <w:r w:rsidR="003E15DB" w:rsidRPr="00EA0BE4">
              <w:rPr>
                <w:rStyle w:val="Hyperlink"/>
                <w:rFonts w:ascii="Segoe UI" w:hAnsi="Segoe UI" w:cs="Segoe UI"/>
                <w:noProof/>
              </w:rPr>
              <w:t>Efficiency gains</w:t>
            </w:r>
            <w:r w:rsidR="003E15DB">
              <w:rPr>
                <w:noProof/>
                <w:webHidden/>
              </w:rPr>
              <w:tab/>
            </w:r>
            <w:r w:rsidR="003E15DB">
              <w:rPr>
                <w:noProof/>
                <w:webHidden/>
              </w:rPr>
              <w:fldChar w:fldCharType="begin"/>
            </w:r>
            <w:r w:rsidR="003E15DB">
              <w:rPr>
                <w:noProof/>
                <w:webHidden/>
              </w:rPr>
              <w:instrText xml:space="preserve"> PAGEREF _Toc508980647 \h </w:instrText>
            </w:r>
            <w:r w:rsidR="003E15DB">
              <w:rPr>
                <w:noProof/>
                <w:webHidden/>
              </w:rPr>
            </w:r>
            <w:r w:rsidR="003E15DB">
              <w:rPr>
                <w:noProof/>
                <w:webHidden/>
              </w:rPr>
              <w:fldChar w:fldCharType="separate"/>
            </w:r>
            <w:r w:rsidR="001E40F4">
              <w:rPr>
                <w:noProof/>
                <w:webHidden/>
              </w:rPr>
              <w:t>33</w:t>
            </w:r>
            <w:r w:rsidR="003E15DB">
              <w:rPr>
                <w:noProof/>
                <w:webHidden/>
              </w:rPr>
              <w:fldChar w:fldCharType="end"/>
            </w:r>
          </w:hyperlink>
        </w:p>
        <w:p w14:paraId="3C128589" w14:textId="77777777" w:rsidR="003E15DB" w:rsidRDefault="009A0097">
          <w:pPr>
            <w:pStyle w:val="TOC3"/>
            <w:tabs>
              <w:tab w:val="left" w:pos="880"/>
              <w:tab w:val="right" w:leader="dot" w:pos="9016"/>
            </w:tabs>
            <w:rPr>
              <w:rFonts w:eastAsiaTheme="minorEastAsia"/>
              <w:noProof/>
              <w:lang w:val="en-CA" w:eastAsia="en-CA"/>
            </w:rPr>
          </w:pPr>
          <w:hyperlink w:anchor="_Toc508980648" w:history="1">
            <w:r w:rsidR="003E15DB" w:rsidRPr="00EA0BE4">
              <w:rPr>
                <w:rStyle w:val="Hyperlink"/>
                <w:rFonts w:ascii="Segoe UI" w:hAnsi="Segoe UI" w:cs="Segoe UI"/>
                <w:noProof/>
              </w:rPr>
              <w:t>5.</w:t>
            </w:r>
            <w:r w:rsidR="003E15DB">
              <w:rPr>
                <w:rFonts w:eastAsiaTheme="minorEastAsia"/>
                <w:noProof/>
                <w:lang w:val="en-CA" w:eastAsia="en-CA"/>
              </w:rPr>
              <w:tab/>
            </w:r>
            <w:r w:rsidR="003E15DB" w:rsidRPr="00EA0BE4">
              <w:rPr>
                <w:rStyle w:val="Hyperlink"/>
                <w:rFonts w:ascii="Segoe UI" w:hAnsi="Segoe UI" w:cs="Segoe UI"/>
                <w:noProof/>
              </w:rPr>
              <w:t>Good practices and lessons learned</w:t>
            </w:r>
            <w:r w:rsidR="003E15DB">
              <w:rPr>
                <w:noProof/>
                <w:webHidden/>
              </w:rPr>
              <w:tab/>
            </w:r>
            <w:r w:rsidR="003E15DB">
              <w:rPr>
                <w:noProof/>
                <w:webHidden/>
              </w:rPr>
              <w:fldChar w:fldCharType="begin"/>
            </w:r>
            <w:r w:rsidR="003E15DB">
              <w:rPr>
                <w:noProof/>
                <w:webHidden/>
              </w:rPr>
              <w:instrText xml:space="preserve"> PAGEREF _Toc508980648 \h </w:instrText>
            </w:r>
            <w:r w:rsidR="003E15DB">
              <w:rPr>
                <w:noProof/>
                <w:webHidden/>
              </w:rPr>
            </w:r>
            <w:r w:rsidR="003E15DB">
              <w:rPr>
                <w:noProof/>
                <w:webHidden/>
              </w:rPr>
              <w:fldChar w:fldCharType="separate"/>
            </w:r>
            <w:r w:rsidR="001E40F4">
              <w:rPr>
                <w:noProof/>
                <w:webHidden/>
              </w:rPr>
              <w:t>33</w:t>
            </w:r>
            <w:r w:rsidR="003E15DB">
              <w:rPr>
                <w:noProof/>
                <w:webHidden/>
              </w:rPr>
              <w:fldChar w:fldCharType="end"/>
            </w:r>
          </w:hyperlink>
        </w:p>
        <w:p w14:paraId="2D99B828" w14:textId="77777777" w:rsidR="003E15DB" w:rsidRDefault="009A0097">
          <w:pPr>
            <w:pStyle w:val="TOC2"/>
            <w:tabs>
              <w:tab w:val="right" w:leader="dot" w:pos="9016"/>
            </w:tabs>
            <w:rPr>
              <w:rFonts w:eastAsiaTheme="minorEastAsia"/>
              <w:noProof/>
              <w:lang w:val="en-CA" w:eastAsia="en-CA"/>
            </w:rPr>
          </w:pPr>
          <w:hyperlink w:anchor="_Toc508980649" w:history="1">
            <w:r w:rsidR="003E15DB" w:rsidRPr="00EA0BE4">
              <w:rPr>
                <w:rStyle w:val="Hyperlink"/>
                <w:rFonts w:cs="Segoe UI"/>
                <w:noProof/>
              </w:rPr>
              <w:t>Work stream 10 – Humanitarian – Development engagement</w:t>
            </w:r>
            <w:r w:rsidR="003E15DB">
              <w:rPr>
                <w:noProof/>
                <w:webHidden/>
              </w:rPr>
              <w:tab/>
            </w:r>
            <w:r w:rsidR="003E15DB">
              <w:rPr>
                <w:noProof/>
                <w:webHidden/>
              </w:rPr>
              <w:fldChar w:fldCharType="begin"/>
            </w:r>
            <w:r w:rsidR="003E15DB">
              <w:rPr>
                <w:noProof/>
                <w:webHidden/>
              </w:rPr>
              <w:instrText xml:space="preserve"> PAGEREF _Toc508980649 \h </w:instrText>
            </w:r>
            <w:r w:rsidR="003E15DB">
              <w:rPr>
                <w:noProof/>
                <w:webHidden/>
              </w:rPr>
            </w:r>
            <w:r w:rsidR="003E15DB">
              <w:rPr>
                <w:noProof/>
                <w:webHidden/>
              </w:rPr>
              <w:fldChar w:fldCharType="separate"/>
            </w:r>
            <w:r w:rsidR="001E40F4">
              <w:rPr>
                <w:noProof/>
                <w:webHidden/>
              </w:rPr>
              <w:t>34</w:t>
            </w:r>
            <w:r w:rsidR="003E15DB">
              <w:rPr>
                <w:noProof/>
                <w:webHidden/>
              </w:rPr>
              <w:fldChar w:fldCharType="end"/>
            </w:r>
          </w:hyperlink>
        </w:p>
        <w:p w14:paraId="7D3A92C5" w14:textId="77777777" w:rsidR="003E15DB" w:rsidRDefault="009A0097">
          <w:pPr>
            <w:pStyle w:val="TOC3"/>
            <w:tabs>
              <w:tab w:val="left" w:pos="880"/>
              <w:tab w:val="right" w:leader="dot" w:pos="9016"/>
            </w:tabs>
            <w:rPr>
              <w:rFonts w:eastAsiaTheme="minorEastAsia"/>
              <w:noProof/>
              <w:lang w:val="en-CA" w:eastAsia="en-CA"/>
            </w:rPr>
          </w:pPr>
          <w:hyperlink w:anchor="_Toc508980650" w:history="1">
            <w:r w:rsidR="003E15DB" w:rsidRPr="00EA0BE4">
              <w:rPr>
                <w:rStyle w:val="Hyperlink"/>
                <w:rFonts w:ascii="Segoe UI" w:hAnsi="Segoe UI" w:cs="Segoe UI"/>
                <w:noProof/>
              </w:rPr>
              <w:t>1.</w:t>
            </w:r>
            <w:r w:rsidR="003E15DB">
              <w:rPr>
                <w:rFonts w:eastAsiaTheme="minorEastAsia"/>
                <w:noProof/>
                <w:lang w:val="en-CA" w:eastAsia="en-CA"/>
              </w:rPr>
              <w:tab/>
            </w:r>
            <w:r w:rsidR="003E15DB" w:rsidRPr="00EA0BE4">
              <w:rPr>
                <w:rStyle w:val="Hyperlink"/>
                <w:rFonts w:ascii="Segoe UI" w:hAnsi="Segoe UI" w:cs="Segoe UI"/>
                <w:noProof/>
              </w:rPr>
              <w:t>Baseline (only in year 1)</w:t>
            </w:r>
            <w:r w:rsidR="003E15DB">
              <w:rPr>
                <w:noProof/>
                <w:webHidden/>
              </w:rPr>
              <w:tab/>
            </w:r>
            <w:r w:rsidR="003E15DB">
              <w:rPr>
                <w:noProof/>
                <w:webHidden/>
              </w:rPr>
              <w:fldChar w:fldCharType="begin"/>
            </w:r>
            <w:r w:rsidR="003E15DB">
              <w:rPr>
                <w:noProof/>
                <w:webHidden/>
              </w:rPr>
              <w:instrText xml:space="preserve"> PAGEREF _Toc508980650 \h </w:instrText>
            </w:r>
            <w:r w:rsidR="003E15DB">
              <w:rPr>
                <w:noProof/>
                <w:webHidden/>
              </w:rPr>
            </w:r>
            <w:r w:rsidR="003E15DB">
              <w:rPr>
                <w:noProof/>
                <w:webHidden/>
              </w:rPr>
              <w:fldChar w:fldCharType="separate"/>
            </w:r>
            <w:r w:rsidR="001E40F4">
              <w:rPr>
                <w:noProof/>
                <w:webHidden/>
              </w:rPr>
              <w:t>34</w:t>
            </w:r>
            <w:r w:rsidR="003E15DB">
              <w:rPr>
                <w:noProof/>
                <w:webHidden/>
              </w:rPr>
              <w:fldChar w:fldCharType="end"/>
            </w:r>
          </w:hyperlink>
        </w:p>
        <w:p w14:paraId="4B1D9144" w14:textId="77777777" w:rsidR="003E15DB" w:rsidRDefault="009A0097">
          <w:pPr>
            <w:pStyle w:val="TOC3"/>
            <w:tabs>
              <w:tab w:val="left" w:pos="880"/>
              <w:tab w:val="right" w:leader="dot" w:pos="9016"/>
            </w:tabs>
            <w:rPr>
              <w:rFonts w:eastAsiaTheme="minorEastAsia"/>
              <w:noProof/>
              <w:lang w:val="en-CA" w:eastAsia="en-CA"/>
            </w:rPr>
          </w:pPr>
          <w:hyperlink w:anchor="_Toc508980651" w:history="1">
            <w:r w:rsidR="003E15DB" w:rsidRPr="00EA0BE4">
              <w:rPr>
                <w:rStyle w:val="Hyperlink"/>
                <w:rFonts w:ascii="Segoe UI" w:hAnsi="Segoe UI" w:cs="Segoe UI"/>
                <w:noProof/>
              </w:rPr>
              <w:t>2.</w:t>
            </w:r>
            <w:r w:rsidR="003E15DB">
              <w:rPr>
                <w:rFonts w:eastAsiaTheme="minorEastAsia"/>
                <w:noProof/>
                <w:lang w:val="en-CA" w:eastAsia="en-CA"/>
              </w:rPr>
              <w:tab/>
            </w:r>
            <w:r w:rsidR="003E15DB" w:rsidRPr="00EA0BE4">
              <w:rPr>
                <w:rStyle w:val="Hyperlink"/>
                <w:rFonts w:ascii="Segoe UI" w:hAnsi="Segoe UI" w:cs="Segoe UI"/>
                <w:noProof/>
              </w:rPr>
              <w:t>Progress to date</w:t>
            </w:r>
            <w:r w:rsidR="003E15DB">
              <w:rPr>
                <w:noProof/>
                <w:webHidden/>
              </w:rPr>
              <w:tab/>
            </w:r>
            <w:r w:rsidR="003E15DB">
              <w:rPr>
                <w:noProof/>
                <w:webHidden/>
              </w:rPr>
              <w:fldChar w:fldCharType="begin"/>
            </w:r>
            <w:r w:rsidR="003E15DB">
              <w:rPr>
                <w:noProof/>
                <w:webHidden/>
              </w:rPr>
              <w:instrText xml:space="preserve"> PAGEREF _Toc508980651 \h </w:instrText>
            </w:r>
            <w:r w:rsidR="003E15DB">
              <w:rPr>
                <w:noProof/>
                <w:webHidden/>
              </w:rPr>
            </w:r>
            <w:r w:rsidR="003E15DB">
              <w:rPr>
                <w:noProof/>
                <w:webHidden/>
              </w:rPr>
              <w:fldChar w:fldCharType="separate"/>
            </w:r>
            <w:r w:rsidR="001E40F4">
              <w:rPr>
                <w:noProof/>
                <w:webHidden/>
              </w:rPr>
              <w:t>34</w:t>
            </w:r>
            <w:r w:rsidR="003E15DB">
              <w:rPr>
                <w:noProof/>
                <w:webHidden/>
              </w:rPr>
              <w:fldChar w:fldCharType="end"/>
            </w:r>
          </w:hyperlink>
        </w:p>
        <w:p w14:paraId="485AC7BA" w14:textId="77777777" w:rsidR="003E15DB" w:rsidRDefault="009A0097">
          <w:pPr>
            <w:pStyle w:val="TOC3"/>
            <w:tabs>
              <w:tab w:val="left" w:pos="880"/>
              <w:tab w:val="right" w:leader="dot" w:pos="9016"/>
            </w:tabs>
            <w:rPr>
              <w:rFonts w:eastAsiaTheme="minorEastAsia"/>
              <w:noProof/>
              <w:lang w:val="en-CA" w:eastAsia="en-CA"/>
            </w:rPr>
          </w:pPr>
          <w:hyperlink w:anchor="_Toc508980652" w:history="1">
            <w:r w:rsidR="003E15DB" w:rsidRPr="00EA0BE4">
              <w:rPr>
                <w:rStyle w:val="Hyperlink"/>
                <w:rFonts w:ascii="Segoe UI" w:hAnsi="Segoe UI" w:cs="Segoe UI"/>
                <w:noProof/>
              </w:rPr>
              <w:t>3.</w:t>
            </w:r>
            <w:r w:rsidR="003E15DB">
              <w:rPr>
                <w:rFonts w:eastAsiaTheme="minorEastAsia"/>
                <w:noProof/>
                <w:lang w:val="en-CA" w:eastAsia="en-CA"/>
              </w:rPr>
              <w:tab/>
            </w:r>
            <w:r w:rsidR="003E15DB" w:rsidRPr="00EA0BE4">
              <w:rPr>
                <w:rStyle w:val="Hyperlink"/>
                <w:rFonts w:ascii="Segoe UI" w:hAnsi="Segoe UI" w:cs="Segoe UI"/>
                <w:noProof/>
              </w:rPr>
              <w:t>Planned next steps</w:t>
            </w:r>
            <w:r w:rsidR="003E15DB">
              <w:rPr>
                <w:noProof/>
                <w:webHidden/>
              </w:rPr>
              <w:tab/>
            </w:r>
            <w:r w:rsidR="003E15DB">
              <w:rPr>
                <w:noProof/>
                <w:webHidden/>
              </w:rPr>
              <w:fldChar w:fldCharType="begin"/>
            </w:r>
            <w:r w:rsidR="003E15DB">
              <w:rPr>
                <w:noProof/>
                <w:webHidden/>
              </w:rPr>
              <w:instrText xml:space="preserve"> PAGEREF _Toc508980652 \h </w:instrText>
            </w:r>
            <w:r w:rsidR="003E15DB">
              <w:rPr>
                <w:noProof/>
                <w:webHidden/>
              </w:rPr>
            </w:r>
            <w:r w:rsidR="003E15DB">
              <w:rPr>
                <w:noProof/>
                <w:webHidden/>
              </w:rPr>
              <w:fldChar w:fldCharType="separate"/>
            </w:r>
            <w:r w:rsidR="001E40F4">
              <w:rPr>
                <w:noProof/>
                <w:webHidden/>
              </w:rPr>
              <w:t>36</w:t>
            </w:r>
            <w:r w:rsidR="003E15DB">
              <w:rPr>
                <w:noProof/>
                <w:webHidden/>
              </w:rPr>
              <w:fldChar w:fldCharType="end"/>
            </w:r>
          </w:hyperlink>
        </w:p>
        <w:p w14:paraId="5DAD053B" w14:textId="77777777" w:rsidR="003E15DB" w:rsidRDefault="009A0097">
          <w:pPr>
            <w:pStyle w:val="TOC3"/>
            <w:tabs>
              <w:tab w:val="left" w:pos="880"/>
              <w:tab w:val="right" w:leader="dot" w:pos="9016"/>
            </w:tabs>
            <w:rPr>
              <w:rFonts w:eastAsiaTheme="minorEastAsia"/>
              <w:noProof/>
              <w:lang w:val="en-CA" w:eastAsia="en-CA"/>
            </w:rPr>
          </w:pPr>
          <w:hyperlink w:anchor="_Toc508980653" w:history="1">
            <w:r w:rsidR="003E15DB" w:rsidRPr="00EA0BE4">
              <w:rPr>
                <w:rStyle w:val="Hyperlink"/>
                <w:rFonts w:ascii="Segoe UI" w:hAnsi="Segoe UI" w:cs="Segoe UI"/>
                <w:noProof/>
              </w:rPr>
              <w:t>4.</w:t>
            </w:r>
            <w:r w:rsidR="003E15DB">
              <w:rPr>
                <w:rFonts w:eastAsiaTheme="minorEastAsia"/>
                <w:noProof/>
                <w:lang w:val="en-CA" w:eastAsia="en-CA"/>
              </w:rPr>
              <w:tab/>
            </w:r>
            <w:r w:rsidR="003E15DB" w:rsidRPr="00EA0BE4">
              <w:rPr>
                <w:rStyle w:val="Hyperlink"/>
                <w:rFonts w:ascii="Segoe UI" w:hAnsi="Segoe UI" w:cs="Segoe UI"/>
                <w:noProof/>
              </w:rPr>
              <w:t>Efficiency gains</w:t>
            </w:r>
            <w:r w:rsidR="003E15DB">
              <w:rPr>
                <w:noProof/>
                <w:webHidden/>
              </w:rPr>
              <w:tab/>
            </w:r>
            <w:r w:rsidR="003E15DB">
              <w:rPr>
                <w:noProof/>
                <w:webHidden/>
              </w:rPr>
              <w:fldChar w:fldCharType="begin"/>
            </w:r>
            <w:r w:rsidR="003E15DB">
              <w:rPr>
                <w:noProof/>
                <w:webHidden/>
              </w:rPr>
              <w:instrText xml:space="preserve"> PAGEREF _Toc508980653 \h </w:instrText>
            </w:r>
            <w:r w:rsidR="003E15DB">
              <w:rPr>
                <w:noProof/>
                <w:webHidden/>
              </w:rPr>
            </w:r>
            <w:r w:rsidR="003E15DB">
              <w:rPr>
                <w:noProof/>
                <w:webHidden/>
              </w:rPr>
              <w:fldChar w:fldCharType="separate"/>
            </w:r>
            <w:r w:rsidR="001E40F4">
              <w:rPr>
                <w:noProof/>
                <w:webHidden/>
              </w:rPr>
              <w:t>37</w:t>
            </w:r>
            <w:r w:rsidR="003E15DB">
              <w:rPr>
                <w:noProof/>
                <w:webHidden/>
              </w:rPr>
              <w:fldChar w:fldCharType="end"/>
            </w:r>
          </w:hyperlink>
        </w:p>
        <w:p w14:paraId="51AEA065" w14:textId="77777777" w:rsidR="003E15DB" w:rsidRDefault="009A0097">
          <w:pPr>
            <w:pStyle w:val="TOC3"/>
            <w:tabs>
              <w:tab w:val="left" w:pos="880"/>
              <w:tab w:val="right" w:leader="dot" w:pos="9016"/>
            </w:tabs>
            <w:rPr>
              <w:rFonts w:eastAsiaTheme="minorEastAsia"/>
              <w:noProof/>
              <w:lang w:val="en-CA" w:eastAsia="en-CA"/>
            </w:rPr>
          </w:pPr>
          <w:hyperlink w:anchor="_Toc508980654" w:history="1">
            <w:r w:rsidR="003E15DB" w:rsidRPr="00EA0BE4">
              <w:rPr>
                <w:rStyle w:val="Hyperlink"/>
                <w:rFonts w:ascii="Segoe UI" w:hAnsi="Segoe UI" w:cs="Segoe UI"/>
                <w:noProof/>
              </w:rPr>
              <w:t>5.</w:t>
            </w:r>
            <w:r w:rsidR="003E15DB">
              <w:rPr>
                <w:rFonts w:eastAsiaTheme="minorEastAsia"/>
                <w:noProof/>
                <w:lang w:val="en-CA" w:eastAsia="en-CA"/>
              </w:rPr>
              <w:tab/>
            </w:r>
            <w:r w:rsidR="003E15DB" w:rsidRPr="00EA0BE4">
              <w:rPr>
                <w:rStyle w:val="Hyperlink"/>
                <w:rFonts w:ascii="Segoe UI" w:hAnsi="Segoe UI" w:cs="Segoe UI"/>
                <w:noProof/>
              </w:rPr>
              <w:t>Good practices and lessons learned</w:t>
            </w:r>
            <w:r w:rsidR="003E15DB">
              <w:rPr>
                <w:noProof/>
                <w:webHidden/>
              </w:rPr>
              <w:tab/>
            </w:r>
            <w:r w:rsidR="003E15DB">
              <w:rPr>
                <w:noProof/>
                <w:webHidden/>
              </w:rPr>
              <w:fldChar w:fldCharType="begin"/>
            </w:r>
            <w:r w:rsidR="003E15DB">
              <w:rPr>
                <w:noProof/>
                <w:webHidden/>
              </w:rPr>
              <w:instrText xml:space="preserve"> PAGEREF _Toc508980654 \h </w:instrText>
            </w:r>
            <w:r w:rsidR="003E15DB">
              <w:rPr>
                <w:noProof/>
                <w:webHidden/>
              </w:rPr>
            </w:r>
            <w:r w:rsidR="003E15DB">
              <w:rPr>
                <w:noProof/>
                <w:webHidden/>
              </w:rPr>
              <w:fldChar w:fldCharType="separate"/>
            </w:r>
            <w:r w:rsidR="001E40F4">
              <w:rPr>
                <w:noProof/>
                <w:webHidden/>
              </w:rPr>
              <w:t>37</w:t>
            </w:r>
            <w:r w:rsidR="003E15DB">
              <w:rPr>
                <w:noProof/>
                <w:webHidden/>
              </w:rPr>
              <w:fldChar w:fldCharType="end"/>
            </w:r>
          </w:hyperlink>
        </w:p>
        <w:p w14:paraId="521548D6" w14:textId="37822338" w:rsidR="0068574E" w:rsidRPr="00D353B8" w:rsidRDefault="0068574E" w:rsidP="00487CE0">
          <w:pPr>
            <w:spacing w:line="240" w:lineRule="auto"/>
            <w:rPr>
              <w:rFonts w:ascii="Segoe UI" w:hAnsi="Segoe UI" w:cs="Segoe UI"/>
            </w:rPr>
          </w:pPr>
          <w:r w:rsidRPr="00D353B8">
            <w:rPr>
              <w:rFonts w:ascii="Segoe UI" w:hAnsi="Segoe UI" w:cs="Segoe UI"/>
              <w:b/>
              <w:bCs/>
            </w:rPr>
            <w:fldChar w:fldCharType="end"/>
          </w:r>
        </w:p>
      </w:sdtContent>
    </w:sdt>
    <w:p w14:paraId="25E9800E" w14:textId="0BAC81A4" w:rsidR="002B12C7" w:rsidRPr="00D353B8" w:rsidRDefault="00765D4F" w:rsidP="00487CE0">
      <w:pPr>
        <w:pStyle w:val="Heading2"/>
        <w:spacing w:before="0" w:line="240" w:lineRule="auto"/>
        <w:rPr>
          <w:rFonts w:cs="Segoe UI"/>
          <w:szCs w:val="24"/>
        </w:rPr>
      </w:pPr>
      <w:bookmarkStart w:id="1" w:name="_Toc508980595"/>
      <w:r w:rsidRPr="00D353B8">
        <w:rPr>
          <w:rFonts w:cs="Segoe UI"/>
          <w:szCs w:val="24"/>
        </w:rPr>
        <w:lastRenderedPageBreak/>
        <w:t xml:space="preserve">Work stream </w:t>
      </w:r>
      <w:r w:rsidR="00CC2878" w:rsidRPr="00D353B8">
        <w:rPr>
          <w:rFonts w:cs="Segoe UI"/>
          <w:szCs w:val="24"/>
        </w:rPr>
        <w:t xml:space="preserve">1 </w:t>
      </w:r>
      <w:r w:rsidR="00572A74" w:rsidRPr="00D353B8">
        <w:rPr>
          <w:rFonts w:cs="Segoe UI"/>
          <w:szCs w:val="24"/>
        </w:rPr>
        <w:t>- Transparency</w:t>
      </w:r>
      <w:bookmarkEnd w:id="1"/>
    </w:p>
    <w:p w14:paraId="61DFB28A" w14:textId="77777777" w:rsidR="002B12C7" w:rsidRPr="00D353B8" w:rsidRDefault="002B12C7" w:rsidP="00487CE0">
      <w:pPr>
        <w:autoSpaceDE w:val="0"/>
        <w:autoSpaceDN w:val="0"/>
        <w:adjustRightInd w:val="0"/>
        <w:spacing w:after="0" w:line="240" w:lineRule="auto"/>
        <w:rPr>
          <w:rFonts w:ascii="Segoe UI" w:hAnsi="Segoe UI" w:cs="Segoe UI"/>
          <w:i/>
          <w:iCs/>
        </w:rPr>
      </w:pPr>
    </w:p>
    <w:p w14:paraId="53368B94" w14:textId="77777777" w:rsidR="003F75AF" w:rsidRPr="00D353B8" w:rsidRDefault="003F75AF"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Aid organisations and donors commit to:</w:t>
      </w:r>
    </w:p>
    <w:p w14:paraId="697A70B6" w14:textId="77777777" w:rsidR="003F75AF" w:rsidRPr="00D353B8" w:rsidRDefault="003F75AF" w:rsidP="00487CE0">
      <w:pPr>
        <w:autoSpaceDE w:val="0"/>
        <w:autoSpaceDN w:val="0"/>
        <w:adjustRightInd w:val="0"/>
        <w:spacing w:after="0" w:line="240" w:lineRule="auto"/>
        <w:rPr>
          <w:rFonts w:ascii="Segoe UI" w:hAnsi="Segoe UI" w:cs="Segoe UI"/>
          <w:i/>
          <w:iCs/>
        </w:rPr>
      </w:pPr>
    </w:p>
    <w:p w14:paraId="74B234E9" w14:textId="7F004D04" w:rsidR="003F75AF" w:rsidRPr="00D353B8" w:rsidRDefault="003F75AF" w:rsidP="00254CA1">
      <w:pPr>
        <w:pStyle w:val="ListParagraph"/>
        <w:numPr>
          <w:ilvl w:val="0"/>
          <w:numId w:val="11"/>
        </w:numPr>
        <w:autoSpaceDE w:val="0"/>
        <w:autoSpaceDN w:val="0"/>
        <w:adjustRightInd w:val="0"/>
        <w:spacing w:after="0" w:line="240" w:lineRule="auto"/>
        <w:ind w:left="360"/>
        <w:rPr>
          <w:rFonts w:ascii="Segoe UI" w:hAnsi="Segoe UI" w:cs="Segoe UI"/>
          <w:i/>
        </w:rPr>
      </w:pPr>
      <w:r w:rsidRPr="00D353B8">
        <w:rPr>
          <w:rFonts w:ascii="Segoe UI" w:hAnsi="Segoe UI" w:cs="Segoe UI"/>
          <w:i/>
        </w:rPr>
        <w:t>Publish timely, transparent, harmonised and open high-quality data on humanitarian</w:t>
      </w:r>
      <w:r w:rsidR="00144561" w:rsidRPr="00D353B8">
        <w:rPr>
          <w:rFonts w:ascii="Segoe UI" w:hAnsi="Segoe UI" w:cs="Segoe UI"/>
          <w:i/>
        </w:rPr>
        <w:t xml:space="preserve"> </w:t>
      </w:r>
      <w:r w:rsidRPr="00D353B8">
        <w:rPr>
          <w:rFonts w:ascii="Segoe UI" w:hAnsi="Segoe UI" w:cs="Segoe UI"/>
          <w:i/>
        </w:rPr>
        <w:t>funding within two years of the World Humanitarian Summit in Istanbul. We consider IATI to</w:t>
      </w:r>
      <w:r w:rsidR="009315EE" w:rsidRPr="00D353B8">
        <w:rPr>
          <w:rFonts w:ascii="Segoe UI" w:hAnsi="Segoe UI" w:cs="Segoe UI"/>
          <w:i/>
        </w:rPr>
        <w:t xml:space="preserve"> </w:t>
      </w:r>
      <w:r w:rsidRPr="00D353B8">
        <w:rPr>
          <w:rFonts w:ascii="Segoe UI" w:hAnsi="Segoe UI" w:cs="Segoe UI"/>
          <w:i/>
        </w:rPr>
        <w:t>provide a basis for the purpose of a common standard.</w:t>
      </w:r>
    </w:p>
    <w:p w14:paraId="6261848A" w14:textId="77777777" w:rsidR="009315EE" w:rsidRPr="00D353B8" w:rsidRDefault="009315EE" w:rsidP="00487CE0">
      <w:pPr>
        <w:pStyle w:val="ListParagraph"/>
        <w:autoSpaceDE w:val="0"/>
        <w:autoSpaceDN w:val="0"/>
        <w:adjustRightInd w:val="0"/>
        <w:spacing w:after="0" w:line="240" w:lineRule="auto"/>
        <w:ind w:left="360"/>
        <w:rPr>
          <w:rFonts w:ascii="Segoe UI" w:hAnsi="Segoe UI" w:cs="Segoe UI"/>
          <w:i/>
        </w:rPr>
      </w:pPr>
    </w:p>
    <w:p w14:paraId="11CBCD2C" w14:textId="6BBFC8B1" w:rsidR="003F75AF" w:rsidRPr="00D353B8" w:rsidRDefault="003F75AF" w:rsidP="00254CA1">
      <w:pPr>
        <w:pStyle w:val="ListParagraph"/>
        <w:numPr>
          <w:ilvl w:val="0"/>
          <w:numId w:val="11"/>
        </w:numPr>
        <w:autoSpaceDE w:val="0"/>
        <w:autoSpaceDN w:val="0"/>
        <w:adjustRightInd w:val="0"/>
        <w:spacing w:after="0" w:line="240" w:lineRule="auto"/>
        <w:ind w:left="360"/>
        <w:rPr>
          <w:rFonts w:ascii="Segoe UI" w:hAnsi="Segoe UI" w:cs="Segoe UI"/>
          <w:i/>
        </w:rPr>
      </w:pPr>
      <w:r w:rsidRPr="00D353B8">
        <w:rPr>
          <w:rFonts w:ascii="Segoe UI" w:hAnsi="Segoe UI" w:cs="Segoe UI"/>
          <w:i/>
        </w:rPr>
        <w:t>Make use of appropriate data analysis, explaining the distinctiveness of activities,</w:t>
      </w:r>
      <w:r w:rsidR="00144561" w:rsidRPr="00D353B8">
        <w:rPr>
          <w:rFonts w:ascii="Segoe UI" w:hAnsi="Segoe UI" w:cs="Segoe UI"/>
          <w:i/>
        </w:rPr>
        <w:t xml:space="preserve"> </w:t>
      </w:r>
      <w:r w:rsidRPr="00D353B8">
        <w:rPr>
          <w:rFonts w:ascii="Segoe UI" w:hAnsi="Segoe UI" w:cs="Segoe UI"/>
          <w:i/>
        </w:rPr>
        <w:t>organisations, environments and circumstances (for example, protection, conflict-zones).</w:t>
      </w:r>
    </w:p>
    <w:p w14:paraId="52269479" w14:textId="77777777" w:rsidR="009315EE" w:rsidRPr="00D353B8" w:rsidRDefault="009315EE" w:rsidP="00487CE0">
      <w:pPr>
        <w:pStyle w:val="ListParagraph"/>
        <w:autoSpaceDE w:val="0"/>
        <w:autoSpaceDN w:val="0"/>
        <w:adjustRightInd w:val="0"/>
        <w:spacing w:after="0" w:line="240" w:lineRule="auto"/>
        <w:ind w:left="360"/>
        <w:rPr>
          <w:rFonts w:ascii="Segoe UI" w:hAnsi="Segoe UI" w:cs="Segoe UI"/>
          <w:i/>
        </w:rPr>
      </w:pPr>
    </w:p>
    <w:p w14:paraId="32042481" w14:textId="0DB160F2" w:rsidR="003F75AF" w:rsidRPr="00D353B8" w:rsidRDefault="003F75AF" w:rsidP="00254CA1">
      <w:pPr>
        <w:pStyle w:val="ListParagraph"/>
        <w:numPr>
          <w:ilvl w:val="0"/>
          <w:numId w:val="11"/>
        </w:numPr>
        <w:autoSpaceDE w:val="0"/>
        <w:autoSpaceDN w:val="0"/>
        <w:adjustRightInd w:val="0"/>
        <w:spacing w:after="0" w:line="240" w:lineRule="auto"/>
        <w:ind w:left="360"/>
        <w:rPr>
          <w:rFonts w:ascii="Segoe UI" w:hAnsi="Segoe UI" w:cs="Segoe UI"/>
          <w:i/>
        </w:rPr>
      </w:pPr>
      <w:r w:rsidRPr="00D353B8">
        <w:rPr>
          <w:rFonts w:ascii="Segoe UI" w:hAnsi="Segoe UI" w:cs="Segoe UI"/>
          <w:i/>
        </w:rPr>
        <w:t>Improve the digital platform and engage with the open-data standard community to help</w:t>
      </w:r>
      <w:r w:rsidR="00144561" w:rsidRPr="00D353B8">
        <w:rPr>
          <w:rFonts w:ascii="Segoe UI" w:hAnsi="Segoe UI" w:cs="Segoe UI"/>
          <w:i/>
        </w:rPr>
        <w:t xml:space="preserve"> </w:t>
      </w:r>
      <w:r w:rsidRPr="00D353B8">
        <w:rPr>
          <w:rFonts w:ascii="Segoe UI" w:hAnsi="Segoe UI" w:cs="Segoe UI"/>
          <w:i/>
        </w:rPr>
        <w:t>ensure:</w:t>
      </w:r>
    </w:p>
    <w:p w14:paraId="63F935F6" w14:textId="476515B0" w:rsidR="003F75AF" w:rsidRPr="00D353B8" w:rsidRDefault="003F75AF" w:rsidP="00254CA1">
      <w:pPr>
        <w:pStyle w:val="ListParagraph"/>
        <w:numPr>
          <w:ilvl w:val="0"/>
          <w:numId w:val="12"/>
        </w:numPr>
        <w:autoSpaceDE w:val="0"/>
        <w:autoSpaceDN w:val="0"/>
        <w:adjustRightInd w:val="0"/>
        <w:spacing w:after="0" w:line="240" w:lineRule="auto"/>
        <w:ind w:left="1080"/>
        <w:rPr>
          <w:rFonts w:ascii="Segoe UI" w:hAnsi="Segoe UI" w:cs="Segoe UI"/>
          <w:i/>
        </w:rPr>
      </w:pPr>
      <w:r w:rsidRPr="00D353B8">
        <w:rPr>
          <w:rFonts w:ascii="Segoe UI" w:hAnsi="Segoe UI" w:cs="Segoe UI"/>
          <w:i/>
        </w:rPr>
        <w:t>accountability of donors and responders with open data for retrieval and analysis;</w:t>
      </w:r>
    </w:p>
    <w:p w14:paraId="6A981B0C" w14:textId="0BFDECEA" w:rsidR="003F75AF" w:rsidRPr="00D353B8" w:rsidRDefault="003F75AF" w:rsidP="00254CA1">
      <w:pPr>
        <w:pStyle w:val="ListParagraph"/>
        <w:numPr>
          <w:ilvl w:val="0"/>
          <w:numId w:val="12"/>
        </w:numPr>
        <w:autoSpaceDE w:val="0"/>
        <w:autoSpaceDN w:val="0"/>
        <w:adjustRightInd w:val="0"/>
        <w:spacing w:after="0" w:line="240" w:lineRule="auto"/>
        <w:ind w:left="1080"/>
        <w:rPr>
          <w:rFonts w:ascii="Segoe UI" w:hAnsi="Segoe UI" w:cs="Segoe UI"/>
          <w:i/>
        </w:rPr>
      </w:pPr>
      <w:r w:rsidRPr="00D353B8">
        <w:rPr>
          <w:rFonts w:ascii="Segoe UI" w:hAnsi="Segoe UI" w:cs="Segoe UI"/>
          <w:i/>
        </w:rPr>
        <w:t>improvements in decision-making, based upon the best possible information;</w:t>
      </w:r>
    </w:p>
    <w:p w14:paraId="3FD6E6A5" w14:textId="3C053A50" w:rsidR="003F75AF" w:rsidRPr="00D353B8" w:rsidRDefault="003F75AF" w:rsidP="00254CA1">
      <w:pPr>
        <w:pStyle w:val="ListParagraph"/>
        <w:numPr>
          <w:ilvl w:val="0"/>
          <w:numId w:val="12"/>
        </w:numPr>
        <w:autoSpaceDE w:val="0"/>
        <w:autoSpaceDN w:val="0"/>
        <w:adjustRightInd w:val="0"/>
        <w:spacing w:after="0" w:line="240" w:lineRule="auto"/>
        <w:ind w:left="1080"/>
        <w:rPr>
          <w:rFonts w:ascii="Segoe UI" w:hAnsi="Segoe UI" w:cs="Segoe UI"/>
          <w:i/>
        </w:rPr>
      </w:pPr>
      <w:r w:rsidRPr="00D353B8">
        <w:rPr>
          <w:rFonts w:ascii="Segoe UI" w:hAnsi="Segoe UI" w:cs="Segoe UI"/>
          <w:i/>
        </w:rPr>
        <w:t>a reduced workload over time as a result of donors accepting common standard</w:t>
      </w:r>
      <w:r w:rsidR="00144561" w:rsidRPr="00D353B8">
        <w:rPr>
          <w:rFonts w:ascii="Segoe UI" w:hAnsi="Segoe UI" w:cs="Segoe UI"/>
          <w:i/>
        </w:rPr>
        <w:t xml:space="preserve"> </w:t>
      </w:r>
      <w:r w:rsidRPr="00D353B8">
        <w:rPr>
          <w:rFonts w:ascii="Segoe UI" w:hAnsi="Segoe UI" w:cs="Segoe UI"/>
          <w:i/>
        </w:rPr>
        <w:t>data for some reporting purposes; and</w:t>
      </w:r>
    </w:p>
    <w:p w14:paraId="325B2AEC" w14:textId="06B357AA" w:rsidR="003F75AF" w:rsidRPr="00D353B8" w:rsidRDefault="003F75AF" w:rsidP="00254CA1">
      <w:pPr>
        <w:pStyle w:val="ListParagraph"/>
        <w:numPr>
          <w:ilvl w:val="0"/>
          <w:numId w:val="12"/>
        </w:numPr>
        <w:autoSpaceDE w:val="0"/>
        <w:autoSpaceDN w:val="0"/>
        <w:adjustRightInd w:val="0"/>
        <w:spacing w:after="0" w:line="240" w:lineRule="auto"/>
        <w:ind w:left="1080"/>
        <w:rPr>
          <w:rFonts w:ascii="Segoe UI" w:hAnsi="Segoe UI" w:cs="Segoe UI"/>
          <w:i/>
        </w:rPr>
      </w:pPr>
      <w:r w:rsidRPr="00D353B8">
        <w:rPr>
          <w:rFonts w:ascii="Segoe UI" w:hAnsi="Segoe UI" w:cs="Segoe UI"/>
          <w:i/>
        </w:rPr>
        <w:t>traceability of donors’ funding throughout the transaction chain as far as the final</w:t>
      </w:r>
    </w:p>
    <w:p w14:paraId="6E8A778C" w14:textId="77777777" w:rsidR="003F75AF" w:rsidRPr="00D353B8" w:rsidRDefault="003F75AF" w:rsidP="00487CE0">
      <w:pPr>
        <w:pStyle w:val="ListParagraph"/>
        <w:autoSpaceDE w:val="0"/>
        <w:autoSpaceDN w:val="0"/>
        <w:adjustRightInd w:val="0"/>
        <w:spacing w:after="0" w:line="240" w:lineRule="auto"/>
        <w:ind w:left="1080"/>
        <w:rPr>
          <w:rFonts w:ascii="Segoe UI" w:hAnsi="Segoe UI" w:cs="Segoe UI"/>
          <w:i/>
        </w:rPr>
      </w:pPr>
      <w:proofErr w:type="gramStart"/>
      <w:r w:rsidRPr="00D353B8">
        <w:rPr>
          <w:rFonts w:ascii="Segoe UI" w:hAnsi="Segoe UI" w:cs="Segoe UI"/>
          <w:i/>
        </w:rPr>
        <w:t>responders</w:t>
      </w:r>
      <w:proofErr w:type="gramEnd"/>
      <w:r w:rsidRPr="00D353B8">
        <w:rPr>
          <w:rFonts w:ascii="Segoe UI" w:hAnsi="Segoe UI" w:cs="Segoe UI"/>
          <w:i/>
        </w:rPr>
        <w:t xml:space="preserve"> and, where feasible, affected people.</w:t>
      </w:r>
    </w:p>
    <w:p w14:paraId="2D1AC6D7" w14:textId="77777777" w:rsidR="009315EE" w:rsidRPr="00D353B8" w:rsidRDefault="009315EE" w:rsidP="00487CE0">
      <w:pPr>
        <w:pStyle w:val="ListParagraph"/>
        <w:autoSpaceDE w:val="0"/>
        <w:autoSpaceDN w:val="0"/>
        <w:adjustRightInd w:val="0"/>
        <w:spacing w:after="0" w:line="240" w:lineRule="auto"/>
        <w:ind w:left="1080"/>
        <w:rPr>
          <w:rFonts w:ascii="Segoe UI" w:hAnsi="Segoe UI" w:cs="Segoe UI"/>
          <w:i/>
        </w:rPr>
      </w:pPr>
    </w:p>
    <w:p w14:paraId="6CFBDDDD" w14:textId="2936CA8F" w:rsidR="003F75AF" w:rsidRPr="00D353B8" w:rsidRDefault="003F75AF" w:rsidP="00254CA1">
      <w:pPr>
        <w:pStyle w:val="ListParagraph"/>
        <w:numPr>
          <w:ilvl w:val="0"/>
          <w:numId w:val="11"/>
        </w:numPr>
        <w:spacing w:after="0" w:line="240" w:lineRule="auto"/>
        <w:ind w:left="360"/>
        <w:rPr>
          <w:rFonts w:ascii="Segoe UI" w:hAnsi="Segoe UI" w:cs="Segoe UI"/>
          <w:i/>
        </w:rPr>
      </w:pPr>
      <w:r w:rsidRPr="00D353B8">
        <w:rPr>
          <w:rFonts w:ascii="Segoe UI" w:hAnsi="Segoe UI" w:cs="Segoe UI"/>
          <w:i/>
        </w:rPr>
        <w:t xml:space="preserve">Support the capacity of all partners to access and publish data. </w:t>
      </w:r>
    </w:p>
    <w:p w14:paraId="30923656" w14:textId="77777777" w:rsidR="00A4766E" w:rsidRPr="00D353B8" w:rsidRDefault="00A4766E" w:rsidP="00487CE0">
      <w:pPr>
        <w:pBdr>
          <w:bottom w:val="single" w:sz="12" w:space="1" w:color="auto"/>
        </w:pBdr>
        <w:spacing w:line="240" w:lineRule="auto"/>
        <w:rPr>
          <w:rFonts w:ascii="Segoe UI" w:hAnsi="Segoe UI" w:cs="Segoe UI"/>
          <w:i/>
        </w:rPr>
      </w:pPr>
    </w:p>
    <w:p w14:paraId="18F31373" w14:textId="53940A97" w:rsidR="00A4766E" w:rsidRDefault="00A4766E" w:rsidP="00487CE0">
      <w:pPr>
        <w:spacing w:after="0" w:line="240" w:lineRule="auto"/>
        <w:rPr>
          <w:rFonts w:ascii="Segoe UI" w:hAnsi="Segoe UI" w:cs="Segoe UI"/>
        </w:rPr>
      </w:pPr>
      <w:r w:rsidRPr="0083779E">
        <w:rPr>
          <w:rFonts w:ascii="Segoe UI" w:hAnsi="Segoe UI" w:cs="Segoe UI"/>
          <w:b/>
          <w:bCs/>
          <w:iCs/>
        </w:rPr>
        <w:t>Transparency work stream co-conveners reporting request:</w:t>
      </w:r>
      <w:r w:rsidRPr="0083779E">
        <w:rPr>
          <w:rFonts w:ascii="Segoe UI" w:hAnsi="Segoe UI" w:cs="Segoe UI"/>
          <w:bCs/>
          <w:iCs/>
        </w:rPr>
        <w:t xml:space="preserve"> </w:t>
      </w:r>
      <w:r w:rsidRPr="0083779E">
        <w:rPr>
          <w:rFonts w:ascii="Segoe UI" w:hAnsi="Segoe UI" w:cs="Segoe UI"/>
        </w:rPr>
        <w:t>How will you use the data from IATI within your organization including</w:t>
      </w:r>
      <w:r w:rsidR="00487CE0" w:rsidRPr="0083779E">
        <w:rPr>
          <w:rFonts w:ascii="Segoe UI" w:hAnsi="Segoe UI" w:cs="Segoe UI"/>
        </w:rPr>
        <w:t>,</w:t>
      </w:r>
      <w:r w:rsidRPr="0083779E">
        <w:rPr>
          <w:rFonts w:ascii="Segoe UI" w:hAnsi="Segoe UI" w:cs="Segoe UI"/>
        </w:rPr>
        <w:t xml:space="preserve"> for example</w:t>
      </w:r>
      <w:r w:rsidR="00487CE0" w:rsidRPr="0083779E">
        <w:rPr>
          <w:rFonts w:ascii="Segoe UI" w:hAnsi="Segoe UI" w:cs="Segoe UI"/>
        </w:rPr>
        <w:t>,</w:t>
      </w:r>
      <w:r w:rsidRPr="0083779E">
        <w:rPr>
          <w:rFonts w:ascii="Segoe UI" w:hAnsi="Segoe UI" w:cs="Segoe UI"/>
        </w:rPr>
        <w:t xml:space="preserve"> for monitoring, reporting and vis-à-vis other Grand Bargain commitments?</w:t>
      </w:r>
    </w:p>
    <w:p w14:paraId="50FD0C60" w14:textId="77777777" w:rsidR="007F6A5D" w:rsidRDefault="007F6A5D" w:rsidP="00487CE0">
      <w:pPr>
        <w:spacing w:after="0" w:line="240" w:lineRule="auto"/>
        <w:rPr>
          <w:rFonts w:ascii="Segoe UI" w:hAnsi="Segoe UI" w:cs="Segoe UI"/>
        </w:rPr>
      </w:pPr>
    </w:p>
    <w:p w14:paraId="0A234D88" w14:textId="4892B0F3" w:rsidR="0083779E" w:rsidRPr="003F2E42" w:rsidRDefault="0083779E" w:rsidP="00487CE0">
      <w:pPr>
        <w:spacing w:after="0" w:line="240" w:lineRule="auto"/>
        <w:rPr>
          <w:rFonts w:ascii="Segoe UI" w:hAnsi="Segoe UI" w:cs="Segoe UI"/>
          <w:b/>
        </w:rPr>
      </w:pPr>
      <w:r>
        <w:rPr>
          <w:rFonts w:ascii="Segoe UI" w:hAnsi="Segoe UI" w:cs="Segoe UI"/>
          <w:b/>
        </w:rPr>
        <w:t>D</w:t>
      </w:r>
      <w:r w:rsidR="007F6A5D" w:rsidRPr="003F2E42">
        <w:rPr>
          <w:rFonts w:ascii="Segoe UI" w:hAnsi="Segoe UI" w:cs="Segoe UI"/>
          <w:b/>
        </w:rPr>
        <w:t xml:space="preserve">ata on humanitarian funding, once published and accessible on IATI, will be of great value in assessing Canada’s overall progress towards Grand Bargain commitments on localisation, multi-year planning and funding as well as </w:t>
      </w:r>
      <w:proofErr w:type="spellStart"/>
      <w:r w:rsidR="007F6A5D" w:rsidRPr="003F2E42">
        <w:rPr>
          <w:rFonts w:ascii="Segoe UI" w:hAnsi="Segoe UI" w:cs="Segoe UI"/>
          <w:b/>
        </w:rPr>
        <w:t>unearmarking</w:t>
      </w:r>
      <w:proofErr w:type="spellEnd"/>
      <w:r w:rsidR="007F6A5D" w:rsidRPr="003F2E42">
        <w:rPr>
          <w:rFonts w:ascii="Segoe UI" w:hAnsi="Segoe UI" w:cs="Segoe UI"/>
          <w:b/>
        </w:rPr>
        <w:t xml:space="preserve">. </w:t>
      </w:r>
      <w:r>
        <w:rPr>
          <w:rFonts w:ascii="Segoe UI" w:hAnsi="Segoe UI" w:cs="Segoe UI"/>
          <w:b/>
        </w:rPr>
        <w:t xml:space="preserve">It will also be of use to analyse the results of Canada’s humanitarian funding and in support </w:t>
      </w:r>
      <w:r w:rsidR="00B40255">
        <w:rPr>
          <w:rFonts w:ascii="Segoe UI" w:hAnsi="Segoe UI" w:cs="Segoe UI"/>
          <w:b/>
        </w:rPr>
        <w:t xml:space="preserve">of </w:t>
      </w:r>
      <w:r>
        <w:rPr>
          <w:rFonts w:ascii="Segoe UI" w:hAnsi="Segoe UI" w:cs="Segoe UI"/>
          <w:b/>
        </w:rPr>
        <w:t xml:space="preserve">evidence-based decision-making.  </w:t>
      </w:r>
    </w:p>
    <w:p w14:paraId="67182F35" w14:textId="25F17A17" w:rsidR="002B12C7" w:rsidRPr="00D353B8" w:rsidRDefault="002B12C7" w:rsidP="000C351B">
      <w:pPr>
        <w:pBdr>
          <w:bottom w:val="single" w:sz="12" w:space="2" w:color="auto"/>
        </w:pBdr>
        <w:spacing w:line="240" w:lineRule="auto"/>
        <w:rPr>
          <w:rFonts w:ascii="Segoe UI" w:hAnsi="Segoe UI" w:cs="Segoe UI"/>
          <w:i/>
        </w:rPr>
      </w:pPr>
    </w:p>
    <w:p w14:paraId="11B0CE6B" w14:textId="59AAD525" w:rsidR="00765D4F" w:rsidRPr="00D353B8" w:rsidRDefault="00765D4F" w:rsidP="00487CE0">
      <w:pPr>
        <w:pStyle w:val="Heading3"/>
        <w:spacing w:line="240" w:lineRule="auto"/>
        <w:rPr>
          <w:rFonts w:ascii="Segoe UI" w:hAnsi="Segoe UI" w:cs="Segoe UI"/>
        </w:rPr>
      </w:pPr>
      <w:bookmarkStart w:id="2" w:name="_Toc508980596"/>
      <w:r w:rsidRPr="00D353B8">
        <w:rPr>
          <w:rFonts w:ascii="Segoe UI" w:hAnsi="Segoe UI" w:cs="Segoe UI"/>
        </w:rPr>
        <w:t>Baseline</w:t>
      </w:r>
      <w:r w:rsidR="00117714" w:rsidRPr="00D353B8">
        <w:rPr>
          <w:rFonts w:ascii="Segoe UI" w:hAnsi="Segoe UI" w:cs="Segoe UI"/>
        </w:rPr>
        <w:t xml:space="preserve"> (only in year 1)</w:t>
      </w:r>
      <w:bookmarkEnd w:id="2"/>
    </w:p>
    <w:p w14:paraId="7FFE1356" w14:textId="4257311A" w:rsidR="00E71E53" w:rsidRPr="00D353B8" w:rsidRDefault="00765D4F" w:rsidP="00487CE0">
      <w:pPr>
        <w:spacing w:after="0" w:line="240" w:lineRule="auto"/>
        <w:rPr>
          <w:rFonts w:ascii="Segoe UI" w:hAnsi="Segoe UI" w:cs="Segoe UI"/>
        </w:rPr>
      </w:pPr>
      <w:r w:rsidRPr="00D353B8">
        <w:rPr>
          <w:rFonts w:ascii="Segoe UI" w:hAnsi="Segoe UI" w:cs="Segoe UI"/>
        </w:rPr>
        <w:t>Where did your organisation stand on the work stream and its commitments when the Grand Bargain was signed?</w:t>
      </w:r>
    </w:p>
    <w:p w14:paraId="61A43643" w14:textId="77777777" w:rsidR="00765D4F" w:rsidRPr="00D353B8" w:rsidRDefault="00765D4F" w:rsidP="00487CE0">
      <w:pPr>
        <w:pStyle w:val="Heading3"/>
        <w:spacing w:line="240" w:lineRule="auto"/>
        <w:rPr>
          <w:rFonts w:ascii="Segoe UI" w:hAnsi="Segoe UI" w:cs="Segoe UI"/>
        </w:rPr>
      </w:pPr>
      <w:bookmarkStart w:id="3" w:name="_Toc508980597"/>
      <w:r w:rsidRPr="00D353B8">
        <w:rPr>
          <w:rFonts w:ascii="Segoe UI" w:hAnsi="Segoe UI" w:cs="Segoe UI"/>
        </w:rPr>
        <w:t>Progress to date</w:t>
      </w:r>
      <w:bookmarkEnd w:id="3"/>
      <w:r w:rsidRPr="00D353B8">
        <w:rPr>
          <w:rFonts w:ascii="Segoe UI" w:hAnsi="Segoe UI" w:cs="Segoe UI"/>
        </w:rPr>
        <w:t xml:space="preserve"> </w:t>
      </w:r>
    </w:p>
    <w:p w14:paraId="513DD40E" w14:textId="624669D6" w:rsidR="00FD1D45" w:rsidRDefault="00765D4F" w:rsidP="00487CE0">
      <w:pPr>
        <w:spacing w:after="0" w:line="240" w:lineRule="auto"/>
        <w:rPr>
          <w:rFonts w:ascii="Segoe UI" w:hAnsi="Segoe UI" w:cs="Segoe UI"/>
        </w:rPr>
      </w:pPr>
      <w:r w:rsidRPr="00D353B8">
        <w:rPr>
          <w:rFonts w:ascii="Segoe UI" w:hAnsi="Segoe UI" w:cs="Segoe UI"/>
        </w:rPr>
        <w:t>Which concrete actions have you taken (both internally and in cooperation with other signatories) to implement the commitments of the work stream?</w:t>
      </w:r>
      <w:r w:rsidR="00ED28E4" w:rsidRPr="00D353B8">
        <w:rPr>
          <w:rFonts w:ascii="Segoe UI" w:hAnsi="Segoe UI" w:cs="Segoe UI"/>
        </w:rPr>
        <w:t xml:space="preserve"> </w:t>
      </w:r>
    </w:p>
    <w:p w14:paraId="004A42A5" w14:textId="77777777" w:rsidR="00C170E4" w:rsidRDefault="00C170E4" w:rsidP="00B7242B">
      <w:pPr>
        <w:spacing w:after="0" w:line="240" w:lineRule="auto"/>
        <w:rPr>
          <w:rFonts w:ascii="Segoe UI" w:hAnsi="Segoe UI" w:cs="Segoe UI"/>
          <w:b/>
        </w:rPr>
      </w:pPr>
    </w:p>
    <w:p w14:paraId="1B9F47CD" w14:textId="11D0DC17" w:rsidR="00C170E4" w:rsidRDefault="00C170E4" w:rsidP="00B7242B">
      <w:pPr>
        <w:spacing w:after="0" w:line="240" w:lineRule="auto"/>
        <w:rPr>
          <w:rFonts w:ascii="Segoe UI" w:hAnsi="Segoe UI" w:cs="Segoe UI"/>
          <w:b/>
        </w:rPr>
      </w:pPr>
      <w:r w:rsidRPr="00C170E4">
        <w:rPr>
          <w:rFonts w:ascii="Segoe UI" w:hAnsi="Segoe UI" w:cs="Segoe UI"/>
          <w:b/>
        </w:rPr>
        <w:t xml:space="preserve">Canada expects recipients of its humanitarian assistance to publish IATI data on their activities, and has been encouraging OCHA to improve its platform to enable the import and use of this data.  Canada has also been </w:t>
      </w:r>
      <w:r>
        <w:rPr>
          <w:rFonts w:ascii="Segoe UI" w:hAnsi="Segoe UI" w:cs="Segoe UI"/>
          <w:b/>
        </w:rPr>
        <w:t>continuing work</w:t>
      </w:r>
      <w:r w:rsidRPr="00C170E4">
        <w:rPr>
          <w:rFonts w:ascii="Segoe UI" w:hAnsi="Segoe UI" w:cs="Segoe UI"/>
          <w:b/>
        </w:rPr>
        <w:t xml:space="preserve"> with other IATI members to improve guidance on the publication of IATI data on humanitarian assistance.</w:t>
      </w:r>
    </w:p>
    <w:p w14:paraId="48924FF9" w14:textId="77777777" w:rsidR="00C170E4" w:rsidRDefault="00C170E4" w:rsidP="00B7242B">
      <w:pPr>
        <w:spacing w:after="0" w:line="240" w:lineRule="auto"/>
        <w:rPr>
          <w:rFonts w:ascii="Segoe UI" w:hAnsi="Segoe UI" w:cs="Segoe UI"/>
          <w:b/>
        </w:rPr>
      </w:pPr>
    </w:p>
    <w:p w14:paraId="233BAC4E" w14:textId="191839A9" w:rsidR="00B7242B" w:rsidRPr="00C170E4" w:rsidRDefault="00B7242B" w:rsidP="00C170E4">
      <w:pPr>
        <w:spacing w:after="0" w:line="240" w:lineRule="auto"/>
        <w:rPr>
          <w:rFonts w:ascii="Segoe UI" w:hAnsi="Segoe UI" w:cs="Segoe UI"/>
          <w:b/>
        </w:rPr>
      </w:pPr>
      <w:r w:rsidRPr="00C170E4">
        <w:rPr>
          <w:rFonts w:ascii="Segoe UI" w:hAnsi="Segoe UI" w:cs="Segoe UI"/>
          <w:b/>
        </w:rPr>
        <w:lastRenderedPageBreak/>
        <w:t>Canada continues to improve the quality of its data on humanitarian assistance. It also improved its Project Browser</w:t>
      </w:r>
      <w:r w:rsidR="003509BF">
        <w:rPr>
          <w:rFonts w:ascii="Segoe UI" w:hAnsi="Segoe UI" w:cs="Segoe UI"/>
          <w:b/>
        </w:rPr>
        <w:t xml:space="preserve"> -</w:t>
      </w:r>
      <w:r w:rsidR="00C170E4">
        <w:rPr>
          <w:rFonts w:ascii="Segoe UI" w:hAnsi="Segoe UI" w:cs="Segoe UI"/>
          <w:b/>
        </w:rPr>
        <w:t xml:space="preserve"> </w:t>
      </w:r>
      <w:r w:rsidR="00C170E4" w:rsidRPr="00C170E4">
        <w:rPr>
          <w:rFonts w:ascii="Segoe UI" w:hAnsi="Segoe UI" w:cs="Segoe UI"/>
          <w:b/>
        </w:rPr>
        <w:t xml:space="preserve">an interactive tool that allows </w:t>
      </w:r>
      <w:r w:rsidR="00C170E4">
        <w:rPr>
          <w:rFonts w:ascii="Segoe UI" w:hAnsi="Segoe UI" w:cs="Segoe UI"/>
          <w:b/>
        </w:rPr>
        <w:t>the public</w:t>
      </w:r>
      <w:r w:rsidR="00C170E4" w:rsidRPr="00C170E4">
        <w:rPr>
          <w:rFonts w:ascii="Segoe UI" w:hAnsi="Segoe UI" w:cs="Segoe UI"/>
          <w:b/>
        </w:rPr>
        <w:t xml:space="preserve"> to search Global Affairs Canada’s international projects and download</w:t>
      </w:r>
      <w:r w:rsidR="008A3941">
        <w:rPr>
          <w:rFonts w:ascii="Segoe UI" w:hAnsi="Segoe UI" w:cs="Segoe UI"/>
          <w:b/>
        </w:rPr>
        <w:t xml:space="preserve"> </w:t>
      </w:r>
      <w:r w:rsidR="003509BF">
        <w:rPr>
          <w:rFonts w:ascii="Segoe UI" w:hAnsi="Segoe UI" w:cs="Segoe UI"/>
          <w:b/>
        </w:rPr>
        <w:t xml:space="preserve">information as open data files - </w:t>
      </w:r>
      <w:r w:rsidRPr="00C170E4">
        <w:rPr>
          <w:rFonts w:ascii="Segoe UI" w:hAnsi="Segoe UI" w:cs="Segoe UI"/>
          <w:b/>
        </w:rPr>
        <w:t>to facilitate the use of its IATI data both internally and by external stakeholders, in particular by providing more filters and a more user-friendly interface.</w:t>
      </w:r>
    </w:p>
    <w:p w14:paraId="434E007B" w14:textId="77777777" w:rsidR="00B7242B" w:rsidRPr="00C170E4" w:rsidRDefault="00B7242B" w:rsidP="00B7242B">
      <w:pPr>
        <w:spacing w:after="0" w:line="240" w:lineRule="auto"/>
        <w:rPr>
          <w:rFonts w:ascii="Segoe UI" w:hAnsi="Segoe UI" w:cs="Segoe UI"/>
          <w:b/>
        </w:rPr>
      </w:pPr>
      <w:r w:rsidRPr="00C170E4">
        <w:rPr>
          <w:rFonts w:ascii="Segoe UI" w:hAnsi="Segoe UI" w:cs="Segoe UI"/>
          <w:b/>
        </w:rPr>
        <w:t> </w:t>
      </w:r>
    </w:p>
    <w:p w14:paraId="509A3968" w14:textId="20E0D77E" w:rsidR="00C170E4" w:rsidRDefault="00C170E4" w:rsidP="00C170E4">
      <w:pPr>
        <w:spacing w:after="0" w:line="240" w:lineRule="auto"/>
        <w:rPr>
          <w:rFonts w:ascii="Segoe UI" w:hAnsi="Segoe UI" w:cs="Segoe UI"/>
          <w:b/>
        </w:rPr>
      </w:pPr>
      <w:r w:rsidRPr="00C170E4">
        <w:rPr>
          <w:rFonts w:ascii="Segoe UI" w:hAnsi="Segoe UI" w:cs="Segoe UI"/>
          <w:b/>
        </w:rPr>
        <w:t xml:space="preserve">In order to support system-learning and improvements to humanitarian data, Canada </w:t>
      </w:r>
      <w:r w:rsidR="00B40255">
        <w:rPr>
          <w:rFonts w:ascii="Segoe UI" w:hAnsi="Segoe UI" w:cs="Segoe UI"/>
          <w:b/>
        </w:rPr>
        <w:t>provides</w:t>
      </w:r>
      <w:r w:rsidRPr="00C170E4">
        <w:rPr>
          <w:rFonts w:ascii="Segoe UI" w:hAnsi="Segoe UI" w:cs="Segoe UI"/>
          <w:b/>
        </w:rPr>
        <w:t xml:space="preserve"> multi-year funding for the publication of the annual Global Humanitaria</w:t>
      </w:r>
      <w:r w:rsidR="0083536B">
        <w:rPr>
          <w:rFonts w:ascii="Segoe UI" w:hAnsi="Segoe UI" w:cs="Segoe UI"/>
          <w:b/>
        </w:rPr>
        <w:t>n Assistance (GHA) report, the “go-to resource”</w:t>
      </w:r>
      <w:r w:rsidRPr="00C170E4">
        <w:rPr>
          <w:rFonts w:ascii="Segoe UI" w:hAnsi="Segoe UI" w:cs="Segoe UI"/>
          <w:b/>
        </w:rPr>
        <w:t xml:space="preserve"> for data on humanitarian financing.  </w:t>
      </w:r>
    </w:p>
    <w:p w14:paraId="5E7E9446" w14:textId="77777777" w:rsidR="003509BF" w:rsidRDefault="003509BF" w:rsidP="00C170E4">
      <w:pPr>
        <w:spacing w:after="0" w:line="240" w:lineRule="auto"/>
        <w:rPr>
          <w:rFonts w:ascii="Segoe UI" w:hAnsi="Segoe UI" w:cs="Segoe UI"/>
          <w:b/>
        </w:rPr>
      </w:pPr>
    </w:p>
    <w:p w14:paraId="4BF14F41" w14:textId="00DCF009" w:rsidR="003509BF" w:rsidRDefault="003509BF" w:rsidP="00C170E4">
      <w:pPr>
        <w:spacing w:after="0" w:line="240" w:lineRule="auto"/>
        <w:rPr>
          <w:rFonts w:ascii="Segoe UI" w:hAnsi="Segoe UI" w:cs="Segoe UI"/>
          <w:b/>
        </w:rPr>
      </w:pPr>
      <w:r>
        <w:rPr>
          <w:rFonts w:ascii="Segoe UI" w:hAnsi="Segoe UI" w:cs="Segoe UI"/>
          <w:b/>
        </w:rPr>
        <w:t xml:space="preserve">Canada has been a strong advocate for the collection and use of disaggregated data and has consistently conveyed its importance in its communications with partners. Canada expects its partners to </w:t>
      </w:r>
      <w:r w:rsidR="00B00519">
        <w:rPr>
          <w:rFonts w:ascii="Segoe UI" w:hAnsi="Segoe UI" w:cs="Segoe UI"/>
          <w:b/>
        </w:rPr>
        <w:t xml:space="preserve">collect and report on </w:t>
      </w:r>
      <w:r>
        <w:rPr>
          <w:rFonts w:ascii="Segoe UI" w:hAnsi="Segoe UI" w:cs="Segoe UI"/>
          <w:b/>
        </w:rPr>
        <w:t xml:space="preserve">sex and age disaggregated data when and where possible. </w:t>
      </w:r>
      <w:r w:rsidR="00512CE6">
        <w:rPr>
          <w:rFonts w:ascii="Segoe UI" w:hAnsi="Segoe UI" w:cs="Segoe UI"/>
          <w:b/>
        </w:rPr>
        <w:t xml:space="preserve">In line with its Civil Society Partnerships Policy, </w:t>
      </w:r>
      <w:r w:rsidR="00512CE6" w:rsidRPr="00512CE6">
        <w:rPr>
          <w:rFonts w:ascii="Segoe UI" w:hAnsi="Segoe UI" w:cs="Segoe UI"/>
          <w:b/>
        </w:rPr>
        <w:t>Canada will work with humanitarian CSOs to invest in and report on sex and age disaggregated data and analysis to deliver more effective responses to humanitarian crises.</w:t>
      </w:r>
    </w:p>
    <w:p w14:paraId="3BDCC8DE" w14:textId="77777777" w:rsidR="006E7C26" w:rsidRPr="00C170E4" w:rsidRDefault="006E7C26" w:rsidP="006E7C26">
      <w:pPr>
        <w:spacing w:after="0" w:line="240" w:lineRule="auto"/>
        <w:rPr>
          <w:rFonts w:ascii="Segoe UI" w:hAnsi="Segoe UI" w:cs="Segoe UI"/>
          <w:b/>
        </w:rPr>
      </w:pPr>
    </w:p>
    <w:p w14:paraId="00BF38EA" w14:textId="2230F44C" w:rsidR="00765D4F" w:rsidRPr="00D353B8" w:rsidRDefault="00765D4F" w:rsidP="00487CE0">
      <w:pPr>
        <w:pStyle w:val="Heading3"/>
        <w:spacing w:line="240" w:lineRule="auto"/>
        <w:rPr>
          <w:rFonts w:ascii="Segoe UI" w:hAnsi="Segoe UI" w:cs="Segoe UI"/>
        </w:rPr>
      </w:pPr>
      <w:bookmarkStart w:id="4" w:name="_Toc508980598"/>
      <w:r w:rsidRPr="00D353B8">
        <w:rPr>
          <w:rFonts w:ascii="Segoe UI" w:hAnsi="Segoe UI" w:cs="Segoe UI"/>
        </w:rPr>
        <w:t>Planned next steps</w:t>
      </w:r>
      <w:bookmarkEnd w:id="4"/>
      <w:r w:rsidRPr="00D353B8">
        <w:rPr>
          <w:rFonts w:ascii="Segoe UI" w:hAnsi="Segoe UI" w:cs="Segoe UI"/>
        </w:rPr>
        <w:t xml:space="preserve"> </w:t>
      </w:r>
    </w:p>
    <w:p w14:paraId="1C96B806" w14:textId="6BA60F40" w:rsidR="00117714" w:rsidRDefault="00765D4F" w:rsidP="00487CE0">
      <w:pPr>
        <w:spacing w:after="0" w:line="240" w:lineRule="auto"/>
        <w:rPr>
          <w:rFonts w:ascii="Segoe UI" w:hAnsi="Segoe UI" w:cs="Segoe UI"/>
          <w:b/>
        </w:rPr>
      </w:pPr>
      <w:r w:rsidRPr="00D353B8">
        <w:rPr>
          <w:rFonts w:ascii="Segoe UI" w:hAnsi="Segoe UI" w:cs="Segoe UI"/>
        </w:rPr>
        <w:t>What are the specific next steps which you plan to undertake to implement the commitments (with a focus on the next 2 years)?</w:t>
      </w:r>
      <w:r w:rsidRPr="00D353B8">
        <w:rPr>
          <w:rFonts w:ascii="Segoe UI" w:hAnsi="Segoe UI" w:cs="Segoe UI"/>
          <w:b/>
        </w:rPr>
        <w:t xml:space="preserve"> </w:t>
      </w:r>
    </w:p>
    <w:p w14:paraId="70091EF0" w14:textId="77777777" w:rsidR="00C22231" w:rsidRPr="00EF5942" w:rsidRDefault="00C22231" w:rsidP="006E7C26">
      <w:pPr>
        <w:spacing w:after="0" w:line="240" w:lineRule="auto"/>
        <w:rPr>
          <w:rFonts w:ascii="Segoe UI" w:hAnsi="Segoe UI" w:cs="Segoe UI"/>
          <w:b/>
        </w:rPr>
      </w:pPr>
    </w:p>
    <w:p w14:paraId="40D6DAA9" w14:textId="77777777" w:rsidR="00071FA0" w:rsidRDefault="00C22231" w:rsidP="00C22231">
      <w:pPr>
        <w:spacing w:after="0" w:line="240" w:lineRule="auto"/>
        <w:rPr>
          <w:rFonts w:ascii="Segoe UI" w:hAnsi="Segoe UI" w:cs="Segoe UI"/>
          <w:b/>
        </w:rPr>
      </w:pPr>
      <w:r w:rsidRPr="00EF5942">
        <w:rPr>
          <w:rFonts w:ascii="Segoe UI" w:hAnsi="Segoe UI" w:cs="Segoe UI"/>
          <w:b/>
        </w:rPr>
        <w:t xml:space="preserve">Following the </w:t>
      </w:r>
      <w:r w:rsidR="00B40255">
        <w:rPr>
          <w:rFonts w:ascii="Segoe UI" w:hAnsi="Segoe UI" w:cs="Segoe UI"/>
          <w:b/>
        </w:rPr>
        <w:t xml:space="preserve">June 2017 </w:t>
      </w:r>
      <w:r w:rsidRPr="00EF5942">
        <w:rPr>
          <w:rFonts w:ascii="Segoe UI" w:hAnsi="Segoe UI" w:cs="Segoe UI"/>
          <w:b/>
        </w:rPr>
        <w:t xml:space="preserve">release of its Feminist International Assistance Policy, Canada continues to examine ways to improve the availability and use of </w:t>
      </w:r>
      <w:r w:rsidR="0083536B">
        <w:rPr>
          <w:rFonts w:ascii="Segoe UI" w:hAnsi="Segoe UI" w:cs="Segoe UI"/>
          <w:b/>
        </w:rPr>
        <w:t>international assistance</w:t>
      </w:r>
      <w:r w:rsidRPr="00EF5942">
        <w:rPr>
          <w:rFonts w:ascii="Segoe UI" w:hAnsi="Segoe UI" w:cs="Segoe UI"/>
          <w:b/>
        </w:rPr>
        <w:t xml:space="preserve"> data for decision making, in particular through the use of the humanitarian elements of the IATI standard and through enhanced traceability. </w:t>
      </w:r>
      <w:r w:rsidR="00071FA0">
        <w:rPr>
          <w:rFonts w:ascii="Segoe UI" w:hAnsi="Segoe UI" w:cs="Segoe UI"/>
          <w:b/>
        </w:rPr>
        <w:t xml:space="preserve"> </w:t>
      </w:r>
    </w:p>
    <w:p w14:paraId="4E232B0A" w14:textId="77777777" w:rsidR="00071FA0" w:rsidRDefault="00071FA0" w:rsidP="00C22231">
      <w:pPr>
        <w:spacing w:after="0" w:line="240" w:lineRule="auto"/>
        <w:rPr>
          <w:rFonts w:ascii="Segoe UI" w:hAnsi="Segoe UI" w:cs="Segoe UI"/>
          <w:b/>
        </w:rPr>
      </w:pPr>
    </w:p>
    <w:p w14:paraId="15C90626" w14:textId="38ADD370" w:rsidR="00C22231" w:rsidRDefault="00071FA0" w:rsidP="00C22231">
      <w:pPr>
        <w:spacing w:after="0" w:line="240" w:lineRule="auto"/>
        <w:rPr>
          <w:rFonts w:ascii="Segoe UI" w:hAnsi="Segoe UI" w:cs="Segoe UI"/>
          <w:b/>
        </w:rPr>
      </w:pPr>
      <w:r>
        <w:rPr>
          <w:rFonts w:ascii="Segoe UI" w:hAnsi="Segoe UI" w:cs="Segoe UI"/>
          <w:b/>
        </w:rPr>
        <w:t xml:space="preserve">Of note, in line with the priorities relating to humanitarian assistance within the </w:t>
      </w:r>
      <w:r w:rsidRPr="00EF5942">
        <w:rPr>
          <w:rFonts w:ascii="Segoe UI" w:hAnsi="Segoe UI" w:cs="Segoe UI"/>
          <w:b/>
        </w:rPr>
        <w:t>Feminist International Assistance Policy</w:t>
      </w:r>
      <w:r>
        <w:rPr>
          <w:rFonts w:ascii="Segoe UI" w:hAnsi="Segoe UI" w:cs="Segoe UI"/>
          <w:b/>
        </w:rPr>
        <w:t xml:space="preserve">, Canada is on an ongoing basis working to ensure that its implementation of the Grand Bargain is gender-responsive in all </w:t>
      </w:r>
      <w:proofErr w:type="spellStart"/>
      <w:r>
        <w:rPr>
          <w:rFonts w:ascii="Segoe UI" w:hAnsi="Segoe UI" w:cs="Segoe UI"/>
          <w:b/>
        </w:rPr>
        <w:t>workstreams</w:t>
      </w:r>
      <w:proofErr w:type="spellEnd"/>
      <w:r>
        <w:rPr>
          <w:rFonts w:ascii="Segoe UI" w:hAnsi="Segoe UI" w:cs="Segoe UI"/>
          <w:b/>
        </w:rPr>
        <w:t>.  This involves numerous activities related to humanitarian assistance policy and programming, many of which intersect with Canada’s Grand Bargain commitments.</w:t>
      </w:r>
    </w:p>
    <w:p w14:paraId="1E306C48" w14:textId="77777777" w:rsidR="00EF5942" w:rsidRPr="00EF5942" w:rsidRDefault="00EF5942" w:rsidP="00C22231">
      <w:pPr>
        <w:spacing w:after="0" w:line="240" w:lineRule="auto"/>
        <w:rPr>
          <w:rFonts w:ascii="Segoe UI" w:hAnsi="Segoe UI" w:cs="Segoe UI"/>
          <w:b/>
        </w:rPr>
      </w:pPr>
    </w:p>
    <w:p w14:paraId="22F3156B" w14:textId="68BE8535" w:rsidR="006E7C26" w:rsidRDefault="006E7C26" w:rsidP="006E7C26">
      <w:pPr>
        <w:spacing w:after="0" w:line="240" w:lineRule="auto"/>
        <w:rPr>
          <w:rFonts w:ascii="Segoe UI" w:hAnsi="Segoe UI" w:cs="Segoe UI"/>
          <w:b/>
        </w:rPr>
      </w:pPr>
      <w:r w:rsidRPr="00EF5942">
        <w:rPr>
          <w:rFonts w:ascii="Segoe UI" w:hAnsi="Segoe UI" w:cs="Segoe UI"/>
          <w:b/>
        </w:rPr>
        <w:t>Canada will continue to push for increased transparency on assistance spending, including by continuing to work with other IATI members to improve guidance on the publication of IATI data on humanitarian assistance.</w:t>
      </w:r>
    </w:p>
    <w:p w14:paraId="7D2D945A" w14:textId="77777777" w:rsidR="00A13CD8" w:rsidRDefault="00A13CD8" w:rsidP="006E7C26">
      <w:pPr>
        <w:spacing w:after="0" w:line="240" w:lineRule="auto"/>
        <w:rPr>
          <w:rFonts w:ascii="Segoe UI" w:hAnsi="Segoe UI" w:cs="Segoe UI"/>
          <w:b/>
        </w:rPr>
      </w:pPr>
    </w:p>
    <w:p w14:paraId="31B7523D" w14:textId="5C229580" w:rsidR="00A13CD8" w:rsidRPr="00EF5942" w:rsidRDefault="00A13CD8" w:rsidP="006E7C26">
      <w:pPr>
        <w:spacing w:after="0" w:line="240" w:lineRule="auto"/>
        <w:rPr>
          <w:rFonts w:ascii="Segoe UI" w:hAnsi="Segoe UI" w:cs="Segoe UI"/>
          <w:b/>
        </w:rPr>
      </w:pPr>
      <w:r>
        <w:rPr>
          <w:rFonts w:ascii="Segoe UI" w:hAnsi="Segoe UI" w:cs="Segoe UI"/>
          <w:b/>
        </w:rPr>
        <w:t>Canada will continue to be a strong advocate for increased collection and use of sex, age and diversity disaggregated data and is exploring options for further support.</w:t>
      </w:r>
    </w:p>
    <w:p w14:paraId="227547DA" w14:textId="77777777" w:rsidR="00B7242B" w:rsidRPr="00EF5942" w:rsidRDefault="00B7242B" w:rsidP="006E7C26">
      <w:pPr>
        <w:spacing w:after="0" w:line="240" w:lineRule="auto"/>
        <w:rPr>
          <w:rFonts w:ascii="Segoe UI" w:hAnsi="Segoe UI" w:cs="Segoe UI"/>
          <w:b/>
        </w:rPr>
      </w:pPr>
    </w:p>
    <w:p w14:paraId="7E5B3F12" w14:textId="01B8946A" w:rsidR="00765D4F" w:rsidRPr="00D353B8" w:rsidRDefault="00765D4F" w:rsidP="00487CE0">
      <w:pPr>
        <w:pStyle w:val="Heading3"/>
        <w:spacing w:line="240" w:lineRule="auto"/>
        <w:rPr>
          <w:rFonts w:ascii="Segoe UI" w:hAnsi="Segoe UI" w:cs="Segoe UI"/>
        </w:rPr>
      </w:pPr>
      <w:bookmarkStart w:id="5" w:name="_Toc508980599"/>
      <w:r w:rsidRPr="00D353B8">
        <w:rPr>
          <w:rFonts w:ascii="Segoe UI" w:hAnsi="Segoe UI" w:cs="Segoe UI"/>
        </w:rPr>
        <w:t>Efficiency gains</w:t>
      </w:r>
      <w:bookmarkEnd w:id="5"/>
      <w:r w:rsidRPr="00D353B8">
        <w:rPr>
          <w:rFonts w:ascii="Segoe UI" w:hAnsi="Segoe UI" w:cs="Segoe UI"/>
        </w:rPr>
        <w:t xml:space="preserve"> </w:t>
      </w:r>
      <w:r w:rsidR="00204187" w:rsidRPr="00D353B8">
        <w:rPr>
          <w:rFonts w:ascii="Segoe UI" w:hAnsi="Segoe UI" w:cs="Segoe UI"/>
        </w:rPr>
        <w:t xml:space="preserve"> </w:t>
      </w:r>
    </w:p>
    <w:p w14:paraId="5956616C" w14:textId="1295A744" w:rsidR="00117714" w:rsidRDefault="00765D4F" w:rsidP="00487CE0">
      <w:pPr>
        <w:spacing w:after="0" w:line="240" w:lineRule="auto"/>
        <w:rPr>
          <w:rFonts w:ascii="Segoe UI" w:hAnsi="Segoe UI" w:cs="Segoe UI"/>
          <w:b/>
        </w:rPr>
      </w:pPr>
      <w:r w:rsidRPr="00D353B8">
        <w:rPr>
          <w:rFonts w:ascii="Segoe UI" w:hAnsi="Segoe UI" w:cs="Segoe UI"/>
        </w:rPr>
        <w:t>Please indicate, qualitatively, efficiency gains associated with implementation of GB commitments and how they have benefitted your organisation and beneficiaries.</w:t>
      </w:r>
      <w:r w:rsidRPr="00D353B8">
        <w:rPr>
          <w:rFonts w:ascii="Segoe UI" w:hAnsi="Segoe UI" w:cs="Segoe UI"/>
          <w:b/>
        </w:rPr>
        <w:t xml:space="preserve"> </w:t>
      </w:r>
    </w:p>
    <w:p w14:paraId="42306BFF" w14:textId="77777777" w:rsidR="00C170E4" w:rsidRDefault="00C170E4" w:rsidP="00487CE0">
      <w:pPr>
        <w:spacing w:after="0" w:line="240" w:lineRule="auto"/>
        <w:rPr>
          <w:rFonts w:ascii="Segoe UI" w:hAnsi="Segoe UI" w:cs="Segoe UI"/>
          <w:b/>
        </w:rPr>
      </w:pPr>
    </w:p>
    <w:p w14:paraId="28CBB662" w14:textId="15377F69" w:rsidR="00EF5942" w:rsidRDefault="00A13CD8" w:rsidP="00EF5942">
      <w:pPr>
        <w:spacing w:after="0" w:line="240" w:lineRule="auto"/>
        <w:rPr>
          <w:rFonts w:ascii="Segoe UI" w:hAnsi="Segoe UI" w:cs="Segoe UI"/>
          <w:b/>
        </w:rPr>
      </w:pPr>
      <w:r>
        <w:rPr>
          <w:rFonts w:ascii="Segoe UI" w:hAnsi="Segoe UI" w:cs="Segoe UI"/>
          <w:b/>
        </w:rPr>
        <w:t xml:space="preserve">While it is too early to assess, efficiency gains are expected </w:t>
      </w:r>
      <w:r w:rsidR="00EF5942" w:rsidRPr="00EF5942">
        <w:rPr>
          <w:rFonts w:ascii="Segoe UI" w:hAnsi="Segoe UI" w:cs="Segoe UI"/>
          <w:b/>
        </w:rPr>
        <w:t>through the automatic consump</w:t>
      </w:r>
      <w:r>
        <w:rPr>
          <w:rFonts w:ascii="Segoe UI" w:hAnsi="Segoe UI" w:cs="Segoe UI"/>
          <w:b/>
        </w:rPr>
        <w:t xml:space="preserve">tion of IATI data by OCHA’s FTS. </w:t>
      </w:r>
    </w:p>
    <w:p w14:paraId="7BCFA3C0" w14:textId="4052C3DA" w:rsidR="00C170E4" w:rsidRPr="00D353B8" w:rsidRDefault="00C170E4" w:rsidP="00487CE0">
      <w:pPr>
        <w:spacing w:after="0" w:line="240" w:lineRule="auto"/>
        <w:rPr>
          <w:rFonts w:ascii="Segoe UI" w:hAnsi="Segoe UI" w:cs="Segoe UI"/>
          <w:b/>
        </w:rPr>
      </w:pPr>
    </w:p>
    <w:p w14:paraId="10B1126D" w14:textId="3BEEC0B9" w:rsidR="00117714" w:rsidRPr="00D353B8" w:rsidRDefault="00765D4F" w:rsidP="00487CE0">
      <w:pPr>
        <w:pStyle w:val="Heading3"/>
        <w:spacing w:line="240" w:lineRule="auto"/>
        <w:rPr>
          <w:rFonts w:ascii="Segoe UI" w:hAnsi="Segoe UI" w:cs="Segoe UI"/>
        </w:rPr>
      </w:pPr>
      <w:bookmarkStart w:id="6" w:name="_Toc508980600"/>
      <w:r w:rsidRPr="00D353B8">
        <w:rPr>
          <w:rFonts w:ascii="Segoe UI" w:hAnsi="Segoe UI" w:cs="Segoe UI"/>
        </w:rPr>
        <w:t>Good practices and lessons learned</w:t>
      </w:r>
      <w:bookmarkEnd w:id="6"/>
      <w:r w:rsidRPr="00D353B8">
        <w:rPr>
          <w:rFonts w:ascii="Segoe UI" w:hAnsi="Segoe UI" w:cs="Segoe UI"/>
        </w:rPr>
        <w:t xml:space="preserve"> </w:t>
      </w:r>
      <w:r w:rsidR="00204187" w:rsidRPr="00D353B8">
        <w:rPr>
          <w:rFonts w:ascii="Segoe UI" w:hAnsi="Segoe UI" w:cs="Segoe UI"/>
        </w:rPr>
        <w:t xml:space="preserve"> </w:t>
      </w:r>
    </w:p>
    <w:p w14:paraId="741C9E89" w14:textId="77777777" w:rsidR="00765D4F" w:rsidRDefault="00765D4F" w:rsidP="00487CE0">
      <w:pPr>
        <w:spacing w:after="0" w:line="240" w:lineRule="auto"/>
        <w:rPr>
          <w:rFonts w:ascii="Segoe UI" w:hAnsi="Segoe UI" w:cs="Segoe UI"/>
        </w:rPr>
      </w:pPr>
      <w:r w:rsidRPr="00D353B8">
        <w:rPr>
          <w:rFonts w:ascii="Segoe UI" w:hAnsi="Segoe UI" w:cs="Segoe UI"/>
        </w:rPr>
        <w:t xml:space="preserve">Which concrete action(s) have had the most success (both internally and in cooperation with other signatories) to implement the commitments of the work stream? </w:t>
      </w:r>
      <w:proofErr w:type="gramStart"/>
      <w:r w:rsidRPr="00D353B8">
        <w:rPr>
          <w:rFonts w:ascii="Segoe UI" w:hAnsi="Segoe UI" w:cs="Segoe UI"/>
        </w:rPr>
        <w:t>And why?</w:t>
      </w:r>
      <w:proofErr w:type="gramEnd"/>
    </w:p>
    <w:p w14:paraId="11AD279B" w14:textId="77777777" w:rsidR="00AE70B8" w:rsidRDefault="00AE70B8" w:rsidP="00487CE0">
      <w:pPr>
        <w:spacing w:after="0" w:line="240" w:lineRule="auto"/>
        <w:rPr>
          <w:rFonts w:ascii="Segoe UI" w:hAnsi="Segoe UI" w:cs="Segoe UI"/>
        </w:rPr>
      </w:pPr>
    </w:p>
    <w:p w14:paraId="4B99884F" w14:textId="2B77F034" w:rsidR="00AE70B8" w:rsidRPr="007F6A5D" w:rsidRDefault="007F6A5D" w:rsidP="00487CE0">
      <w:pPr>
        <w:spacing w:after="0" w:line="240" w:lineRule="auto"/>
        <w:rPr>
          <w:rFonts w:ascii="Segoe UI" w:hAnsi="Segoe UI" w:cs="Segoe UI"/>
          <w:b/>
        </w:rPr>
      </w:pPr>
      <w:r w:rsidRPr="007F6A5D">
        <w:rPr>
          <w:rFonts w:ascii="Segoe UI" w:hAnsi="Segoe UI" w:cs="Segoe UI"/>
          <w:b/>
        </w:rPr>
        <w:t xml:space="preserve">While it is too early to assess, Canada is looking forward to progress by this </w:t>
      </w:r>
      <w:proofErr w:type="spellStart"/>
      <w:r w:rsidRPr="007F6A5D">
        <w:rPr>
          <w:rFonts w:ascii="Segoe UI" w:hAnsi="Segoe UI" w:cs="Segoe UI"/>
          <w:b/>
        </w:rPr>
        <w:t>workstream</w:t>
      </w:r>
      <w:proofErr w:type="spellEnd"/>
      <w:r w:rsidRPr="007F6A5D">
        <w:rPr>
          <w:rFonts w:ascii="Segoe UI" w:hAnsi="Segoe UI" w:cs="Segoe UI"/>
          <w:b/>
        </w:rPr>
        <w:t xml:space="preserve"> in regards to open-data on humanitarian funding on IATI as well as progress on OCHA’s work on linking FTS to IATI. Canada also welcomes the establishment of the Humanitarian Data Centre</w:t>
      </w:r>
      <w:r w:rsidR="00B40255">
        <w:rPr>
          <w:rFonts w:ascii="Segoe UI" w:hAnsi="Segoe UI" w:cs="Segoe UI"/>
          <w:b/>
        </w:rPr>
        <w:t xml:space="preserve">, as well as the </w:t>
      </w:r>
      <w:r w:rsidR="00B40255" w:rsidRPr="00B40255">
        <w:rPr>
          <w:rFonts w:ascii="Segoe UI" w:hAnsi="Segoe UI" w:cs="Segoe UI"/>
          <w:b/>
        </w:rPr>
        <w:t>World Bank-UNHCR joint data centre to improve global statistics on forced displacement</w:t>
      </w:r>
      <w:r w:rsidRPr="007F6A5D">
        <w:rPr>
          <w:rFonts w:ascii="Segoe UI" w:hAnsi="Segoe UI" w:cs="Segoe UI"/>
          <w:b/>
        </w:rPr>
        <w:t>s</w:t>
      </w:r>
      <w:r w:rsidR="00B40255">
        <w:rPr>
          <w:rFonts w:ascii="Segoe UI" w:hAnsi="Segoe UI" w:cs="Segoe UI"/>
          <w:b/>
        </w:rPr>
        <w:t>, as</w:t>
      </w:r>
      <w:r w:rsidRPr="007F6A5D">
        <w:rPr>
          <w:rFonts w:ascii="Segoe UI" w:hAnsi="Segoe UI" w:cs="Segoe UI"/>
          <w:b/>
        </w:rPr>
        <w:t xml:space="preserve"> critical tool</w:t>
      </w:r>
      <w:r w:rsidR="00B40255">
        <w:rPr>
          <w:rFonts w:ascii="Segoe UI" w:hAnsi="Segoe UI" w:cs="Segoe UI"/>
          <w:b/>
        </w:rPr>
        <w:t>s</w:t>
      </w:r>
      <w:r w:rsidRPr="007F6A5D">
        <w:rPr>
          <w:rFonts w:ascii="Segoe UI" w:hAnsi="Segoe UI" w:cs="Segoe UI"/>
          <w:b/>
        </w:rPr>
        <w:t xml:space="preserve"> </w:t>
      </w:r>
      <w:r w:rsidR="00B40255">
        <w:rPr>
          <w:rFonts w:ascii="Segoe UI" w:hAnsi="Segoe UI" w:cs="Segoe UI"/>
          <w:b/>
        </w:rPr>
        <w:t>to advance</w:t>
      </w:r>
      <w:r w:rsidRPr="007F6A5D">
        <w:rPr>
          <w:rFonts w:ascii="Segoe UI" w:hAnsi="Segoe UI" w:cs="Segoe UI"/>
          <w:b/>
        </w:rPr>
        <w:t xml:space="preserve"> the </w:t>
      </w:r>
      <w:proofErr w:type="spellStart"/>
      <w:r w:rsidRPr="007F6A5D">
        <w:rPr>
          <w:rFonts w:ascii="Segoe UI" w:hAnsi="Segoe UI" w:cs="Segoe UI"/>
          <w:b/>
        </w:rPr>
        <w:t>workstream’s</w:t>
      </w:r>
      <w:proofErr w:type="spellEnd"/>
      <w:r w:rsidRPr="007F6A5D">
        <w:rPr>
          <w:rFonts w:ascii="Segoe UI" w:hAnsi="Segoe UI" w:cs="Segoe UI"/>
          <w:b/>
        </w:rPr>
        <w:t xml:space="preserve"> objectives and looks forward to </w:t>
      </w:r>
      <w:r w:rsidR="00B40255">
        <w:rPr>
          <w:rFonts w:ascii="Segoe UI" w:hAnsi="Segoe UI" w:cs="Segoe UI"/>
          <w:b/>
        </w:rPr>
        <w:t>their</w:t>
      </w:r>
      <w:r w:rsidRPr="007F6A5D">
        <w:rPr>
          <w:rFonts w:ascii="Segoe UI" w:hAnsi="Segoe UI" w:cs="Segoe UI"/>
          <w:b/>
        </w:rPr>
        <w:t xml:space="preserve"> development over the next year.</w:t>
      </w:r>
    </w:p>
    <w:p w14:paraId="0D1FA0B6" w14:textId="77777777" w:rsidR="00A13CD8" w:rsidRPr="00D353B8" w:rsidRDefault="00A13CD8" w:rsidP="00487CE0">
      <w:pPr>
        <w:spacing w:after="0" w:line="240" w:lineRule="auto"/>
        <w:rPr>
          <w:rFonts w:ascii="Segoe UI" w:hAnsi="Segoe UI" w:cs="Segoe UI"/>
        </w:rPr>
      </w:pPr>
    </w:p>
    <w:p w14:paraId="7E1993DE" w14:textId="7E6C0E6F" w:rsidR="00153DBB" w:rsidRPr="00D353B8" w:rsidRDefault="00102A4B" w:rsidP="00487CE0">
      <w:pPr>
        <w:pStyle w:val="Heading2"/>
        <w:spacing w:before="0" w:line="240" w:lineRule="auto"/>
        <w:rPr>
          <w:rFonts w:cs="Segoe UI"/>
          <w:szCs w:val="24"/>
        </w:rPr>
      </w:pPr>
      <w:bookmarkStart w:id="7" w:name="_Toc508980601"/>
      <w:r w:rsidRPr="00D353B8">
        <w:rPr>
          <w:rFonts w:cs="Segoe UI"/>
          <w:szCs w:val="24"/>
        </w:rPr>
        <w:lastRenderedPageBreak/>
        <w:t xml:space="preserve">Work stream 2 </w:t>
      </w:r>
      <w:r w:rsidR="00153DBB" w:rsidRPr="00D353B8">
        <w:rPr>
          <w:rFonts w:cs="Segoe UI"/>
          <w:szCs w:val="24"/>
        </w:rPr>
        <w:t>–</w:t>
      </w:r>
      <w:r w:rsidRPr="00D353B8">
        <w:rPr>
          <w:rFonts w:cs="Segoe UI"/>
          <w:szCs w:val="24"/>
        </w:rPr>
        <w:t xml:space="preserve"> Localization</w:t>
      </w:r>
      <w:bookmarkEnd w:id="7"/>
    </w:p>
    <w:p w14:paraId="537A631B" w14:textId="77777777" w:rsidR="007A27B0" w:rsidRPr="00D353B8" w:rsidRDefault="007A27B0" w:rsidP="00487CE0">
      <w:pPr>
        <w:autoSpaceDE w:val="0"/>
        <w:autoSpaceDN w:val="0"/>
        <w:adjustRightInd w:val="0"/>
        <w:spacing w:after="0" w:line="240" w:lineRule="auto"/>
        <w:rPr>
          <w:rFonts w:ascii="Segoe UI" w:hAnsi="Segoe UI" w:cs="Segoe UI"/>
        </w:rPr>
      </w:pPr>
    </w:p>
    <w:p w14:paraId="12D452AA" w14:textId="77777777" w:rsidR="00153DBB" w:rsidRPr="00D353B8" w:rsidRDefault="00153DBB" w:rsidP="00487CE0">
      <w:pPr>
        <w:autoSpaceDE w:val="0"/>
        <w:autoSpaceDN w:val="0"/>
        <w:adjustRightInd w:val="0"/>
        <w:spacing w:after="0" w:line="240" w:lineRule="auto"/>
        <w:rPr>
          <w:rFonts w:ascii="Segoe UI" w:hAnsi="Segoe UI" w:cs="Segoe UI"/>
          <w:i/>
          <w:iCs/>
          <w:color w:val="000000"/>
        </w:rPr>
      </w:pPr>
      <w:r w:rsidRPr="00D353B8">
        <w:rPr>
          <w:rFonts w:ascii="Segoe UI" w:hAnsi="Segoe UI" w:cs="Segoe UI"/>
          <w:i/>
          <w:iCs/>
          <w:color w:val="000000"/>
        </w:rPr>
        <w:t>Aid organisations and donors commit to:</w:t>
      </w:r>
    </w:p>
    <w:p w14:paraId="353B49C0" w14:textId="77777777" w:rsidR="00203ECB" w:rsidRPr="00D353B8" w:rsidRDefault="00203ECB" w:rsidP="00487CE0">
      <w:pPr>
        <w:autoSpaceDE w:val="0"/>
        <w:autoSpaceDN w:val="0"/>
        <w:adjustRightInd w:val="0"/>
        <w:spacing w:after="0" w:line="240" w:lineRule="auto"/>
        <w:rPr>
          <w:rFonts w:ascii="Segoe UI" w:hAnsi="Segoe UI" w:cs="Segoe UI"/>
          <w:i/>
          <w:iCs/>
          <w:color w:val="000000"/>
        </w:rPr>
      </w:pPr>
    </w:p>
    <w:p w14:paraId="6E977FA8" w14:textId="03F7FD88" w:rsidR="00153DBB" w:rsidRPr="00D353B8" w:rsidRDefault="00153DBB" w:rsidP="00254CA1">
      <w:pPr>
        <w:pStyle w:val="ListParagraph"/>
        <w:numPr>
          <w:ilvl w:val="0"/>
          <w:numId w:val="13"/>
        </w:numPr>
        <w:autoSpaceDE w:val="0"/>
        <w:autoSpaceDN w:val="0"/>
        <w:adjustRightInd w:val="0"/>
        <w:spacing w:after="0" w:line="240" w:lineRule="auto"/>
        <w:ind w:left="360"/>
        <w:rPr>
          <w:rFonts w:ascii="Segoe UI" w:hAnsi="Segoe UI" w:cs="Segoe UI"/>
          <w:i/>
        </w:rPr>
      </w:pPr>
      <w:r w:rsidRPr="00D353B8">
        <w:rPr>
          <w:rFonts w:ascii="Segoe UI" w:hAnsi="Segoe UI" w:cs="Segoe UI"/>
          <w:i/>
        </w:rPr>
        <w:t>Increase and support multi-year investment in the institutional capacities of local and</w:t>
      </w:r>
      <w:r w:rsidR="009315EE" w:rsidRPr="00D353B8">
        <w:rPr>
          <w:rFonts w:ascii="Segoe UI" w:hAnsi="Segoe UI" w:cs="Segoe UI"/>
          <w:i/>
        </w:rPr>
        <w:t xml:space="preserve"> </w:t>
      </w:r>
      <w:r w:rsidRPr="00D353B8">
        <w:rPr>
          <w:rFonts w:ascii="Segoe UI" w:hAnsi="Segoe UI" w:cs="Segoe UI"/>
          <w:i/>
        </w:rPr>
        <w:t>national responders, including preparedness, response and coordination capacities,</w:t>
      </w:r>
      <w:r w:rsidR="009315EE" w:rsidRPr="00D353B8">
        <w:rPr>
          <w:rFonts w:ascii="Segoe UI" w:hAnsi="Segoe UI" w:cs="Segoe UI"/>
          <w:i/>
        </w:rPr>
        <w:t xml:space="preserve"> </w:t>
      </w:r>
      <w:r w:rsidRPr="00D353B8">
        <w:rPr>
          <w:rFonts w:ascii="Segoe UI" w:hAnsi="Segoe UI" w:cs="Segoe UI"/>
          <w:i/>
        </w:rPr>
        <w:t>especially in fragile contexts and where communities are vulnerable to armed conflicts,</w:t>
      </w:r>
      <w:r w:rsidR="009315EE" w:rsidRPr="00D353B8">
        <w:rPr>
          <w:rFonts w:ascii="Segoe UI" w:hAnsi="Segoe UI" w:cs="Segoe UI"/>
          <w:i/>
        </w:rPr>
        <w:t xml:space="preserve"> </w:t>
      </w:r>
      <w:r w:rsidRPr="00D353B8">
        <w:rPr>
          <w:rFonts w:ascii="Segoe UI" w:hAnsi="Segoe UI" w:cs="Segoe UI"/>
          <w:i/>
        </w:rPr>
        <w:t>disasters, recurrent outbreaks and the effects of climate change. We should achieve this</w:t>
      </w:r>
      <w:r w:rsidR="009315EE" w:rsidRPr="00D353B8">
        <w:rPr>
          <w:rFonts w:ascii="Segoe UI" w:hAnsi="Segoe UI" w:cs="Segoe UI"/>
          <w:i/>
        </w:rPr>
        <w:t xml:space="preserve"> </w:t>
      </w:r>
      <w:r w:rsidRPr="00D353B8">
        <w:rPr>
          <w:rFonts w:ascii="Segoe UI" w:hAnsi="Segoe UI" w:cs="Segoe UI"/>
          <w:i/>
        </w:rPr>
        <w:t>through collaboration with development partners and incorporate capacity strengthening in</w:t>
      </w:r>
      <w:r w:rsidR="009315EE" w:rsidRPr="00D353B8">
        <w:rPr>
          <w:rFonts w:ascii="Segoe UI" w:hAnsi="Segoe UI" w:cs="Segoe UI"/>
          <w:i/>
        </w:rPr>
        <w:t xml:space="preserve"> </w:t>
      </w:r>
      <w:r w:rsidRPr="00D353B8">
        <w:rPr>
          <w:rFonts w:ascii="Segoe UI" w:hAnsi="Segoe UI" w:cs="Segoe UI"/>
          <w:i/>
        </w:rPr>
        <w:t>partnership agreements.</w:t>
      </w:r>
    </w:p>
    <w:p w14:paraId="6DA4FE91" w14:textId="77777777" w:rsidR="009315EE" w:rsidRPr="00D353B8" w:rsidRDefault="009315EE" w:rsidP="00487CE0">
      <w:pPr>
        <w:autoSpaceDE w:val="0"/>
        <w:autoSpaceDN w:val="0"/>
        <w:adjustRightInd w:val="0"/>
        <w:spacing w:after="0" w:line="240" w:lineRule="auto"/>
        <w:ind w:left="-360"/>
        <w:rPr>
          <w:rFonts w:ascii="Segoe UI" w:hAnsi="Segoe UI" w:cs="Segoe UI"/>
          <w:i/>
        </w:rPr>
      </w:pPr>
    </w:p>
    <w:p w14:paraId="1162AC50" w14:textId="0A79CBB1" w:rsidR="00153DBB" w:rsidRPr="00D353B8" w:rsidRDefault="00153DBB" w:rsidP="00254CA1">
      <w:pPr>
        <w:pStyle w:val="ListParagraph"/>
        <w:numPr>
          <w:ilvl w:val="0"/>
          <w:numId w:val="13"/>
        </w:numPr>
        <w:autoSpaceDE w:val="0"/>
        <w:autoSpaceDN w:val="0"/>
        <w:adjustRightInd w:val="0"/>
        <w:spacing w:after="0" w:line="240" w:lineRule="auto"/>
        <w:ind w:left="360"/>
        <w:rPr>
          <w:rFonts w:ascii="Segoe UI" w:hAnsi="Segoe UI" w:cs="Segoe UI"/>
          <w:i/>
        </w:rPr>
      </w:pPr>
      <w:r w:rsidRPr="00D353B8">
        <w:rPr>
          <w:rFonts w:ascii="Segoe UI" w:hAnsi="Segoe UI" w:cs="Segoe UI"/>
          <w:i/>
        </w:rPr>
        <w:t>Understand better and work to remove or reduce barriers that prevent organisations and</w:t>
      </w:r>
      <w:r w:rsidR="009315EE" w:rsidRPr="00D353B8">
        <w:rPr>
          <w:rFonts w:ascii="Segoe UI" w:hAnsi="Segoe UI" w:cs="Segoe UI"/>
          <w:i/>
        </w:rPr>
        <w:t xml:space="preserve"> </w:t>
      </w:r>
      <w:r w:rsidRPr="00D353B8">
        <w:rPr>
          <w:rFonts w:ascii="Segoe UI" w:hAnsi="Segoe UI" w:cs="Segoe UI"/>
          <w:i/>
        </w:rPr>
        <w:t>donors from partnering with local and national responders in order to lessen their</w:t>
      </w:r>
      <w:r w:rsidR="009315EE" w:rsidRPr="00D353B8">
        <w:rPr>
          <w:rFonts w:ascii="Segoe UI" w:hAnsi="Segoe UI" w:cs="Segoe UI"/>
          <w:i/>
        </w:rPr>
        <w:t xml:space="preserve"> </w:t>
      </w:r>
      <w:r w:rsidRPr="00D353B8">
        <w:rPr>
          <w:rFonts w:ascii="Segoe UI" w:hAnsi="Segoe UI" w:cs="Segoe UI"/>
          <w:i/>
        </w:rPr>
        <w:t>administrative burden.</w:t>
      </w:r>
    </w:p>
    <w:p w14:paraId="298E5D8B" w14:textId="77777777" w:rsidR="009315EE" w:rsidRPr="00D353B8" w:rsidRDefault="009315EE" w:rsidP="00487CE0">
      <w:pPr>
        <w:pStyle w:val="ListParagraph"/>
        <w:autoSpaceDE w:val="0"/>
        <w:autoSpaceDN w:val="0"/>
        <w:adjustRightInd w:val="0"/>
        <w:spacing w:after="0" w:line="240" w:lineRule="auto"/>
        <w:ind w:left="360"/>
        <w:rPr>
          <w:rFonts w:ascii="Segoe UI" w:hAnsi="Segoe UI" w:cs="Segoe UI"/>
          <w:i/>
        </w:rPr>
      </w:pPr>
    </w:p>
    <w:p w14:paraId="4583708A" w14:textId="0DC4122D" w:rsidR="00153DBB" w:rsidRPr="00D353B8" w:rsidRDefault="00153DBB" w:rsidP="00254CA1">
      <w:pPr>
        <w:pStyle w:val="ListParagraph"/>
        <w:numPr>
          <w:ilvl w:val="0"/>
          <w:numId w:val="13"/>
        </w:numPr>
        <w:autoSpaceDE w:val="0"/>
        <w:autoSpaceDN w:val="0"/>
        <w:adjustRightInd w:val="0"/>
        <w:spacing w:after="0" w:line="240" w:lineRule="auto"/>
        <w:ind w:left="360"/>
        <w:rPr>
          <w:rFonts w:ascii="Segoe UI" w:hAnsi="Segoe UI" w:cs="Segoe UI"/>
          <w:i/>
        </w:rPr>
      </w:pPr>
      <w:r w:rsidRPr="00D353B8">
        <w:rPr>
          <w:rFonts w:ascii="Segoe UI" w:hAnsi="Segoe UI" w:cs="Segoe UI"/>
          <w:i/>
        </w:rPr>
        <w:t>Support and complement national coordination mechanisms where they exist and include</w:t>
      </w:r>
      <w:r w:rsidR="009315EE" w:rsidRPr="00D353B8">
        <w:rPr>
          <w:rFonts w:ascii="Segoe UI" w:hAnsi="Segoe UI" w:cs="Segoe UI"/>
          <w:i/>
        </w:rPr>
        <w:t xml:space="preserve"> </w:t>
      </w:r>
      <w:r w:rsidRPr="00D353B8">
        <w:rPr>
          <w:rFonts w:ascii="Segoe UI" w:hAnsi="Segoe UI" w:cs="Segoe UI"/>
          <w:i/>
        </w:rPr>
        <w:t>local and national responders in international coordination mechanisms as appropriate and</w:t>
      </w:r>
      <w:r w:rsidR="009315EE" w:rsidRPr="00D353B8">
        <w:rPr>
          <w:rFonts w:ascii="Segoe UI" w:hAnsi="Segoe UI" w:cs="Segoe UI"/>
          <w:i/>
        </w:rPr>
        <w:t xml:space="preserve"> </w:t>
      </w:r>
      <w:r w:rsidRPr="00D353B8">
        <w:rPr>
          <w:rFonts w:ascii="Segoe UI" w:hAnsi="Segoe UI" w:cs="Segoe UI"/>
          <w:i/>
        </w:rPr>
        <w:t>in keeping with humanitarian principles.</w:t>
      </w:r>
    </w:p>
    <w:p w14:paraId="55A776E2" w14:textId="77777777" w:rsidR="009315EE" w:rsidRPr="00D353B8" w:rsidRDefault="009315EE" w:rsidP="00487CE0">
      <w:pPr>
        <w:pStyle w:val="ListParagraph"/>
        <w:autoSpaceDE w:val="0"/>
        <w:autoSpaceDN w:val="0"/>
        <w:adjustRightInd w:val="0"/>
        <w:spacing w:after="0" w:line="240" w:lineRule="auto"/>
        <w:ind w:left="360"/>
        <w:rPr>
          <w:rFonts w:ascii="Segoe UI" w:hAnsi="Segoe UI" w:cs="Segoe UI"/>
          <w:i/>
        </w:rPr>
      </w:pPr>
    </w:p>
    <w:p w14:paraId="6086CFC6" w14:textId="3A654277" w:rsidR="00153DBB" w:rsidRPr="00D353B8" w:rsidRDefault="00153DBB" w:rsidP="00254CA1">
      <w:pPr>
        <w:pStyle w:val="ListParagraph"/>
        <w:numPr>
          <w:ilvl w:val="0"/>
          <w:numId w:val="13"/>
        </w:numPr>
        <w:autoSpaceDE w:val="0"/>
        <w:autoSpaceDN w:val="0"/>
        <w:adjustRightInd w:val="0"/>
        <w:spacing w:after="0" w:line="240" w:lineRule="auto"/>
        <w:ind w:left="360"/>
        <w:rPr>
          <w:rFonts w:ascii="Segoe UI" w:hAnsi="Segoe UI" w:cs="Segoe UI"/>
          <w:i/>
        </w:rPr>
      </w:pPr>
      <w:r w:rsidRPr="00D353B8">
        <w:rPr>
          <w:rFonts w:ascii="Segoe UI" w:hAnsi="Segoe UI" w:cs="Segoe UI"/>
          <w:i/>
        </w:rPr>
        <w:t>Achieve by 2020 a global, aggregated target of at least 25 per cent of humanitarian funding</w:t>
      </w:r>
      <w:r w:rsidR="009315EE" w:rsidRPr="00D353B8">
        <w:rPr>
          <w:rFonts w:ascii="Segoe UI" w:hAnsi="Segoe UI" w:cs="Segoe UI"/>
          <w:i/>
        </w:rPr>
        <w:t xml:space="preserve"> </w:t>
      </w:r>
      <w:r w:rsidRPr="00D353B8">
        <w:rPr>
          <w:rFonts w:ascii="Segoe UI" w:hAnsi="Segoe UI" w:cs="Segoe UI"/>
          <w:i/>
        </w:rPr>
        <w:t>to local and national responders as directly as possible to improve outcomes for affected</w:t>
      </w:r>
      <w:r w:rsidR="009315EE" w:rsidRPr="00D353B8">
        <w:rPr>
          <w:rFonts w:ascii="Segoe UI" w:hAnsi="Segoe UI" w:cs="Segoe UI"/>
          <w:i/>
        </w:rPr>
        <w:t xml:space="preserve"> </w:t>
      </w:r>
      <w:r w:rsidRPr="00D353B8">
        <w:rPr>
          <w:rFonts w:ascii="Segoe UI" w:hAnsi="Segoe UI" w:cs="Segoe UI"/>
          <w:i/>
        </w:rPr>
        <w:t>people and reduce transactional costs.</w:t>
      </w:r>
    </w:p>
    <w:p w14:paraId="1488B0B1" w14:textId="77777777" w:rsidR="009315EE" w:rsidRPr="00D353B8" w:rsidRDefault="009315EE" w:rsidP="00487CE0">
      <w:pPr>
        <w:pStyle w:val="ListParagraph"/>
        <w:autoSpaceDE w:val="0"/>
        <w:autoSpaceDN w:val="0"/>
        <w:adjustRightInd w:val="0"/>
        <w:spacing w:after="0" w:line="240" w:lineRule="auto"/>
        <w:ind w:left="360"/>
        <w:rPr>
          <w:rFonts w:ascii="Segoe UI" w:hAnsi="Segoe UI" w:cs="Segoe UI"/>
          <w:i/>
        </w:rPr>
      </w:pPr>
    </w:p>
    <w:p w14:paraId="0E842705" w14:textId="3213DE69" w:rsidR="00153DBB" w:rsidRPr="00D353B8" w:rsidRDefault="00153DBB" w:rsidP="00254CA1">
      <w:pPr>
        <w:pStyle w:val="ListParagraph"/>
        <w:numPr>
          <w:ilvl w:val="0"/>
          <w:numId w:val="13"/>
        </w:numPr>
        <w:autoSpaceDE w:val="0"/>
        <w:autoSpaceDN w:val="0"/>
        <w:adjustRightInd w:val="0"/>
        <w:spacing w:after="0" w:line="240" w:lineRule="auto"/>
        <w:ind w:left="360"/>
        <w:rPr>
          <w:rFonts w:ascii="Segoe UI" w:hAnsi="Segoe UI" w:cs="Segoe UI"/>
          <w:i/>
        </w:rPr>
      </w:pPr>
      <w:r w:rsidRPr="00D353B8">
        <w:rPr>
          <w:rFonts w:ascii="Segoe UI" w:hAnsi="Segoe UI" w:cs="Segoe UI"/>
          <w:i/>
        </w:rPr>
        <w:t>Develop, with the Inter-Agency Standing Committee (IASC), and apply a ‘localisation’ marker</w:t>
      </w:r>
      <w:r w:rsidR="009315EE" w:rsidRPr="00D353B8">
        <w:rPr>
          <w:rFonts w:ascii="Segoe UI" w:hAnsi="Segoe UI" w:cs="Segoe UI"/>
          <w:i/>
        </w:rPr>
        <w:t xml:space="preserve"> </w:t>
      </w:r>
      <w:r w:rsidRPr="00D353B8">
        <w:rPr>
          <w:rFonts w:ascii="Segoe UI" w:hAnsi="Segoe UI" w:cs="Segoe UI"/>
          <w:i/>
        </w:rPr>
        <w:t>to measure direct and indirect funding to local and national responders.</w:t>
      </w:r>
    </w:p>
    <w:p w14:paraId="5AEF420D" w14:textId="77777777" w:rsidR="009315EE" w:rsidRPr="00D353B8" w:rsidRDefault="009315EE" w:rsidP="00487CE0">
      <w:pPr>
        <w:pStyle w:val="ListParagraph"/>
        <w:autoSpaceDE w:val="0"/>
        <w:autoSpaceDN w:val="0"/>
        <w:adjustRightInd w:val="0"/>
        <w:spacing w:after="0" w:line="240" w:lineRule="auto"/>
        <w:ind w:left="360"/>
        <w:rPr>
          <w:rFonts w:ascii="Segoe UI" w:hAnsi="Segoe UI" w:cs="Segoe UI"/>
          <w:i/>
        </w:rPr>
      </w:pPr>
    </w:p>
    <w:p w14:paraId="6DF682F8" w14:textId="267A8968" w:rsidR="007A27B0" w:rsidRPr="00D353B8" w:rsidRDefault="00153DBB" w:rsidP="00254CA1">
      <w:pPr>
        <w:pStyle w:val="ListParagraph"/>
        <w:numPr>
          <w:ilvl w:val="0"/>
          <w:numId w:val="13"/>
        </w:numPr>
        <w:autoSpaceDE w:val="0"/>
        <w:autoSpaceDN w:val="0"/>
        <w:adjustRightInd w:val="0"/>
        <w:spacing w:after="0" w:line="240" w:lineRule="auto"/>
        <w:ind w:left="360"/>
        <w:rPr>
          <w:rFonts w:ascii="Segoe UI" w:hAnsi="Segoe UI" w:cs="Segoe UI"/>
          <w:i/>
        </w:rPr>
      </w:pPr>
      <w:r w:rsidRPr="00D353B8">
        <w:rPr>
          <w:rFonts w:ascii="Segoe UI" w:hAnsi="Segoe UI" w:cs="Segoe UI"/>
          <w:i/>
        </w:rPr>
        <w:t>Make greater use of funding tools which increase and improve assistance delivered by local</w:t>
      </w:r>
      <w:r w:rsidR="009315EE" w:rsidRPr="00D353B8">
        <w:rPr>
          <w:rFonts w:ascii="Segoe UI" w:hAnsi="Segoe UI" w:cs="Segoe UI"/>
          <w:i/>
        </w:rPr>
        <w:t xml:space="preserve"> </w:t>
      </w:r>
      <w:r w:rsidRPr="00D353B8">
        <w:rPr>
          <w:rFonts w:ascii="Segoe UI" w:hAnsi="Segoe UI" w:cs="Segoe UI"/>
          <w:i/>
        </w:rPr>
        <w:t>and national responders, such as UN-led country-based pooled funds (CBPF), IFRC Disaster</w:t>
      </w:r>
      <w:r w:rsidR="009315EE" w:rsidRPr="00D353B8">
        <w:rPr>
          <w:rFonts w:ascii="Segoe UI" w:hAnsi="Segoe UI" w:cs="Segoe UI"/>
          <w:i/>
        </w:rPr>
        <w:t xml:space="preserve"> </w:t>
      </w:r>
      <w:r w:rsidRPr="00D353B8">
        <w:rPr>
          <w:rFonts w:ascii="Segoe UI" w:hAnsi="Segoe UI" w:cs="Segoe UI"/>
          <w:i/>
        </w:rPr>
        <w:t>Relief Emergency Fund (DREF) and NGO- led and other pooled funds.</w:t>
      </w:r>
    </w:p>
    <w:p w14:paraId="5AB58E2C" w14:textId="77777777" w:rsidR="007A27B0" w:rsidRPr="00D353B8" w:rsidRDefault="007A27B0" w:rsidP="00487CE0">
      <w:pPr>
        <w:pBdr>
          <w:bottom w:val="single" w:sz="12" w:space="1" w:color="auto"/>
        </w:pBdr>
        <w:spacing w:line="240" w:lineRule="auto"/>
        <w:rPr>
          <w:rFonts w:ascii="Segoe UI" w:hAnsi="Segoe UI" w:cs="Segoe UI"/>
          <w:i/>
        </w:rPr>
      </w:pPr>
    </w:p>
    <w:p w14:paraId="4DB821B7" w14:textId="77777777" w:rsidR="00F176EE" w:rsidRPr="00D353B8" w:rsidRDefault="00E52799" w:rsidP="00487CE0">
      <w:pPr>
        <w:spacing w:after="0" w:line="240" w:lineRule="auto"/>
        <w:rPr>
          <w:rFonts w:ascii="Segoe UI" w:eastAsia="Times New Roman" w:hAnsi="Segoe UI" w:cs="Segoe UI"/>
          <w:iCs/>
          <w:color w:val="000000"/>
          <w:lang w:val="en-US"/>
        </w:rPr>
      </w:pPr>
      <w:r w:rsidRPr="00D353B8">
        <w:rPr>
          <w:rFonts w:ascii="Segoe UI" w:hAnsi="Segoe UI" w:cs="Segoe UI"/>
          <w:b/>
          <w:bCs/>
          <w:iCs/>
        </w:rPr>
        <w:t xml:space="preserve">Localisation </w:t>
      </w:r>
      <w:r w:rsidR="00A4766E" w:rsidRPr="00D353B8">
        <w:rPr>
          <w:rFonts w:ascii="Segoe UI" w:hAnsi="Segoe UI" w:cs="Segoe UI"/>
          <w:b/>
          <w:bCs/>
          <w:iCs/>
        </w:rPr>
        <w:t>w</w:t>
      </w:r>
      <w:r w:rsidRPr="00D353B8">
        <w:rPr>
          <w:rFonts w:ascii="Segoe UI" w:hAnsi="Segoe UI" w:cs="Segoe UI"/>
          <w:b/>
          <w:bCs/>
          <w:iCs/>
        </w:rPr>
        <w:t>ork stream co-conveners reporting request:</w:t>
      </w:r>
      <w:r w:rsidRPr="00D353B8">
        <w:rPr>
          <w:rFonts w:ascii="Segoe UI" w:hAnsi="Segoe UI" w:cs="Segoe UI"/>
          <w:bCs/>
          <w:iCs/>
        </w:rPr>
        <w:t xml:space="preserve"> </w:t>
      </w:r>
      <w:r w:rsidR="005F4EDB" w:rsidRPr="00D353B8">
        <w:rPr>
          <w:rFonts w:ascii="Segoe UI" w:eastAsia="Times New Roman" w:hAnsi="Segoe UI" w:cs="Segoe UI"/>
          <w:iCs/>
          <w:color w:val="000000"/>
          <w:lang w:val="en-US"/>
        </w:rPr>
        <w:t>W</w:t>
      </w:r>
      <w:r w:rsidRPr="00D353B8">
        <w:rPr>
          <w:rFonts w:ascii="Segoe UI" w:eastAsia="Times New Roman" w:hAnsi="Segoe UI" w:cs="Segoe UI"/>
          <w:iCs/>
          <w:color w:val="000000"/>
          <w:lang w:val="en-US"/>
        </w:rPr>
        <w:t xml:space="preserve">hat percentage of your humanitarian funding in 2017 was provided to local and national responders </w:t>
      </w:r>
    </w:p>
    <w:p w14:paraId="105A5361" w14:textId="7D1B4B7C" w:rsidR="00E52799" w:rsidRPr="00DB1A64" w:rsidRDefault="00E52799" w:rsidP="00254CA1">
      <w:pPr>
        <w:pStyle w:val="ListParagraph"/>
        <w:numPr>
          <w:ilvl w:val="0"/>
          <w:numId w:val="30"/>
        </w:numPr>
        <w:spacing w:after="0" w:line="240" w:lineRule="auto"/>
        <w:rPr>
          <w:rFonts w:ascii="Segoe UI" w:eastAsia="Times New Roman" w:hAnsi="Segoe UI" w:cs="Segoe UI"/>
          <w:iCs/>
          <w:color w:val="000000"/>
          <w:lang w:val="en-US"/>
        </w:rPr>
      </w:pPr>
      <w:proofErr w:type="gramStart"/>
      <w:r w:rsidRPr="00DB1A64">
        <w:rPr>
          <w:rFonts w:ascii="Segoe UI" w:eastAsia="Times New Roman" w:hAnsi="Segoe UI" w:cs="Segoe UI"/>
          <w:iCs/>
          <w:color w:val="000000"/>
          <w:lang w:val="en-US"/>
        </w:rPr>
        <w:t>directly</w:t>
      </w:r>
      <w:proofErr w:type="gramEnd"/>
      <w:r w:rsidR="005F4EDB" w:rsidRPr="00DB1A64">
        <w:rPr>
          <w:rFonts w:ascii="Segoe UI" w:eastAsia="Times New Roman" w:hAnsi="Segoe UI" w:cs="Segoe UI"/>
          <w:iCs/>
          <w:color w:val="000000"/>
          <w:lang w:val="en-US"/>
        </w:rPr>
        <w:t xml:space="preserve"> (b) through pooled funds, or (c) through a single intermediary?</w:t>
      </w:r>
      <w:r w:rsidR="005F4EDB" w:rsidRPr="00D353B8">
        <w:rPr>
          <w:rStyle w:val="FootnoteReference"/>
          <w:rFonts w:ascii="Segoe UI" w:eastAsia="Times New Roman" w:hAnsi="Segoe UI" w:cs="Segoe UI"/>
          <w:iCs/>
          <w:color w:val="000000"/>
          <w:lang w:val="en-US"/>
        </w:rPr>
        <w:footnoteReference w:id="1"/>
      </w:r>
      <w:r w:rsidRPr="00DB1A64">
        <w:rPr>
          <w:rFonts w:ascii="Segoe UI" w:eastAsia="Times New Roman" w:hAnsi="Segoe UI" w:cs="Segoe UI"/>
          <w:iCs/>
          <w:color w:val="000000"/>
          <w:lang w:val="en-US"/>
        </w:rPr>
        <w:t xml:space="preserve">  </w:t>
      </w:r>
    </w:p>
    <w:p w14:paraId="71F34A51" w14:textId="77777777" w:rsidR="00DB1A64" w:rsidRDefault="00DB1A64" w:rsidP="00DB1A64">
      <w:pPr>
        <w:spacing w:after="0" w:line="240" w:lineRule="auto"/>
        <w:rPr>
          <w:rFonts w:ascii="Segoe UI" w:eastAsia="Times New Roman" w:hAnsi="Segoe UI" w:cs="Segoe UI"/>
          <w:iCs/>
          <w:color w:val="000000"/>
          <w:lang w:val="en-US"/>
        </w:rPr>
      </w:pPr>
    </w:p>
    <w:p w14:paraId="7F3FD60F" w14:textId="0B28C5B8" w:rsidR="00374DEB" w:rsidRDefault="00374DEB" w:rsidP="00DB1A64">
      <w:pPr>
        <w:spacing w:after="0" w:line="240" w:lineRule="auto"/>
        <w:rPr>
          <w:rFonts w:ascii="Segoe UI" w:hAnsi="Segoe UI" w:cs="Segoe UI"/>
          <w:b/>
        </w:rPr>
      </w:pPr>
      <w:r w:rsidRPr="00BE5025">
        <w:rPr>
          <w:rFonts w:ascii="Segoe UI" w:hAnsi="Segoe UI" w:cs="Segoe UI"/>
          <w:b/>
        </w:rPr>
        <w:t>In</w:t>
      </w:r>
      <w:r w:rsidR="00D423AA">
        <w:rPr>
          <w:rFonts w:ascii="Segoe UI" w:hAnsi="Segoe UI" w:cs="Segoe UI"/>
          <w:b/>
        </w:rPr>
        <w:t xml:space="preserve"> support of its commitment towards localization, in</w:t>
      </w:r>
      <w:r w:rsidRPr="00BE5025">
        <w:rPr>
          <w:rFonts w:ascii="Segoe UI" w:hAnsi="Segoe UI" w:cs="Segoe UI"/>
          <w:b/>
        </w:rPr>
        <w:t xml:space="preserve"> </w:t>
      </w:r>
      <w:r w:rsidR="00D423AA">
        <w:rPr>
          <w:rFonts w:ascii="Segoe UI" w:hAnsi="Segoe UI" w:cs="Segoe UI"/>
          <w:b/>
        </w:rPr>
        <w:t xml:space="preserve">2017, Canada provided funding directly to a national responder in the context of the </w:t>
      </w:r>
      <w:proofErr w:type="spellStart"/>
      <w:r w:rsidR="00D423AA">
        <w:rPr>
          <w:rFonts w:ascii="Segoe UI" w:hAnsi="Segoe UI" w:cs="Segoe UI"/>
          <w:b/>
        </w:rPr>
        <w:t>Ro</w:t>
      </w:r>
      <w:r w:rsidR="00C908E7">
        <w:rPr>
          <w:rFonts w:ascii="Segoe UI" w:hAnsi="Segoe UI" w:cs="Segoe UI"/>
          <w:b/>
        </w:rPr>
        <w:t>hingya</w:t>
      </w:r>
      <w:proofErr w:type="spellEnd"/>
      <w:r w:rsidR="00C908E7">
        <w:rPr>
          <w:rFonts w:ascii="Segoe UI" w:hAnsi="Segoe UI" w:cs="Segoe UI"/>
          <w:b/>
        </w:rPr>
        <w:t xml:space="preserve"> C</w:t>
      </w:r>
      <w:r w:rsidR="00385E68">
        <w:rPr>
          <w:rFonts w:ascii="Segoe UI" w:hAnsi="Segoe UI" w:cs="Segoe UI"/>
          <w:b/>
        </w:rPr>
        <w:t>risis</w:t>
      </w:r>
      <w:r w:rsidR="00C908E7">
        <w:rPr>
          <w:rFonts w:ascii="Segoe UI" w:hAnsi="Segoe UI" w:cs="Segoe UI"/>
          <w:b/>
        </w:rPr>
        <w:t xml:space="preserve"> response</w:t>
      </w:r>
      <w:r w:rsidR="00385E68">
        <w:rPr>
          <w:rFonts w:ascii="Segoe UI" w:hAnsi="Segoe UI" w:cs="Segoe UI"/>
          <w:b/>
        </w:rPr>
        <w:t xml:space="preserve">. This </w:t>
      </w:r>
      <w:r w:rsidR="005A3C50">
        <w:rPr>
          <w:rFonts w:ascii="Segoe UI" w:hAnsi="Segoe UI" w:cs="Segoe UI"/>
          <w:b/>
        </w:rPr>
        <w:t>CAD</w:t>
      </w:r>
      <w:r w:rsidR="00385E68">
        <w:rPr>
          <w:rFonts w:ascii="Segoe UI" w:hAnsi="Segoe UI" w:cs="Segoe UI"/>
          <w:b/>
        </w:rPr>
        <w:t>$2M allocation represents approximately 0.2% of Canada’s humanitarian funding for 2017.</w:t>
      </w:r>
    </w:p>
    <w:p w14:paraId="44D056EB" w14:textId="77777777" w:rsidR="00385E68" w:rsidRDefault="00385E68" w:rsidP="00DB1A64">
      <w:pPr>
        <w:spacing w:after="0" w:line="240" w:lineRule="auto"/>
        <w:rPr>
          <w:rFonts w:ascii="Segoe UI" w:hAnsi="Segoe UI" w:cs="Segoe UI"/>
          <w:b/>
        </w:rPr>
      </w:pPr>
    </w:p>
    <w:p w14:paraId="20EE8799" w14:textId="715A81C0" w:rsidR="00385E68" w:rsidRDefault="00385E68" w:rsidP="00DB1A64">
      <w:pPr>
        <w:spacing w:after="0" w:line="240" w:lineRule="auto"/>
        <w:rPr>
          <w:rFonts w:ascii="Segoe UI" w:hAnsi="Segoe UI" w:cs="Segoe UI"/>
          <w:b/>
        </w:rPr>
      </w:pPr>
      <w:r>
        <w:rPr>
          <w:rFonts w:ascii="Segoe UI" w:hAnsi="Segoe UI" w:cs="Segoe UI"/>
          <w:b/>
        </w:rPr>
        <w:t xml:space="preserve">Canada provided funding to </w:t>
      </w:r>
      <w:r w:rsidR="000C351B">
        <w:rPr>
          <w:rFonts w:ascii="Segoe UI" w:hAnsi="Segoe UI" w:cs="Segoe UI"/>
          <w:b/>
        </w:rPr>
        <w:t xml:space="preserve">seven </w:t>
      </w:r>
      <w:r>
        <w:rPr>
          <w:rFonts w:ascii="Segoe UI" w:hAnsi="Segoe UI" w:cs="Segoe UI"/>
          <w:b/>
        </w:rPr>
        <w:t xml:space="preserve">country-based pooled funds in 2017. Based on the information for the 2017 allocations made by the funds, this represents approximately </w:t>
      </w:r>
      <w:r w:rsidR="005A3C50">
        <w:rPr>
          <w:rFonts w:ascii="Segoe UI" w:hAnsi="Segoe UI" w:cs="Segoe UI"/>
          <w:b/>
        </w:rPr>
        <w:t xml:space="preserve">CAD$3.5M </w:t>
      </w:r>
      <w:r>
        <w:rPr>
          <w:rFonts w:ascii="Segoe UI" w:hAnsi="Segoe UI" w:cs="Segoe UI"/>
          <w:b/>
        </w:rPr>
        <w:t>provided to local and national responders, corresponding to approximately 0.4% of Canada’s humanitarian funding for 2017.</w:t>
      </w:r>
    </w:p>
    <w:p w14:paraId="33BBDD5E" w14:textId="77777777" w:rsidR="00BE5025" w:rsidRDefault="00BE5025" w:rsidP="00DB1A64">
      <w:pPr>
        <w:spacing w:after="0" w:line="240" w:lineRule="auto"/>
        <w:rPr>
          <w:rFonts w:ascii="Segoe UI" w:hAnsi="Segoe UI" w:cs="Segoe UI"/>
          <w:b/>
        </w:rPr>
      </w:pPr>
    </w:p>
    <w:p w14:paraId="02A0D649" w14:textId="5FD8C584" w:rsidR="00DB1A64" w:rsidRPr="00865DEA" w:rsidRDefault="00865DEA" w:rsidP="00DB1A64">
      <w:pPr>
        <w:spacing w:after="0" w:line="240" w:lineRule="auto"/>
        <w:rPr>
          <w:rFonts w:ascii="Segoe UI" w:hAnsi="Segoe UI" w:cs="Segoe UI"/>
          <w:b/>
        </w:rPr>
      </w:pPr>
      <w:r>
        <w:rPr>
          <w:rFonts w:ascii="Segoe UI" w:hAnsi="Segoe UI" w:cs="Segoe UI"/>
          <w:b/>
        </w:rPr>
        <w:t xml:space="preserve">As Canada is still </w:t>
      </w:r>
      <w:proofErr w:type="gramStart"/>
      <w:r>
        <w:rPr>
          <w:rFonts w:ascii="Segoe UI" w:hAnsi="Segoe UI" w:cs="Segoe UI"/>
          <w:b/>
        </w:rPr>
        <w:t>awaiting</w:t>
      </w:r>
      <w:proofErr w:type="gramEnd"/>
      <w:r>
        <w:rPr>
          <w:rFonts w:ascii="Segoe UI" w:hAnsi="Segoe UI" w:cs="Segoe UI"/>
          <w:b/>
        </w:rPr>
        <w:t xml:space="preserve"> 2017 reporting from its implementing partners, it is too early to assess the percentage of its humanitarian funding that was provided to local and national responders through a single intermediary.</w:t>
      </w:r>
    </w:p>
    <w:p w14:paraId="30E86C99" w14:textId="77777777" w:rsidR="00E52799" w:rsidRPr="00D353B8" w:rsidRDefault="00E52799" w:rsidP="00487CE0">
      <w:pPr>
        <w:pBdr>
          <w:bottom w:val="single" w:sz="12" w:space="1" w:color="auto"/>
        </w:pBdr>
        <w:spacing w:line="240" w:lineRule="auto"/>
        <w:rPr>
          <w:rFonts w:ascii="Segoe UI" w:hAnsi="Segoe UI" w:cs="Segoe UI"/>
          <w:i/>
        </w:rPr>
      </w:pPr>
    </w:p>
    <w:p w14:paraId="1B1B5724" w14:textId="77777777" w:rsidR="00102A4B" w:rsidRPr="00D353B8" w:rsidRDefault="00102A4B" w:rsidP="00487CE0">
      <w:pPr>
        <w:pStyle w:val="Heading3"/>
        <w:numPr>
          <w:ilvl w:val="0"/>
          <w:numId w:val="2"/>
        </w:numPr>
        <w:spacing w:line="240" w:lineRule="auto"/>
        <w:rPr>
          <w:rFonts w:ascii="Segoe UI" w:hAnsi="Segoe UI" w:cs="Segoe UI"/>
        </w:rPr>
      </w:pPr>
      <w:bookmarkStart w:id="8" w:name="_Toc508980602"/>
      <w:r w:rsidRPr="00D353B8">
        <w:rPr>
          <w:rFonts w:ascii="Segoe UI" w:hAnsi="Segoe UI" w:cs="Segoe UI"/>
        </w:rPr>
        <w:t>Baseline (only in year 1)</w:t>
      </w:r>
      <w:bookmarkEnd w:id="8"/>
    </w:p>
    <w:p w14:paraId="031C2790" w14:textId="7E85839B" w:rsidR="0080260F" w:rsidRPr="00D353B8" w:rsidRDefault="00102A4B" w:rsidP="00487CE0">
      <w:pPr>
        <w:spacing w:after="0" w:line="240" w:lineRule="auto"/>
        <w:rPr>
          <w:rFonts w:ascii="Segoe UI" w:hAnsi="Segoe UI" w:cs="Segoe UI"/>
        </w:rPr>
      </w:pPr>
      <w:r w:rsidRPr="00D353B8">
        <w:rPr>
          <w:rFonts w:ascii="Segoe UI" w:hAnsi="Segoe UI" w:cs="Segoe UI"/>
        </w:rPr>
        <w:t>Where did your organisation stand on the work stream and its commitments when the Grand Bargain was signed?</w:t>
      </w:r>
    </w:p>
    <w:p w14:paraId="40DC6E70" w14:textId="77777777" w:rsidR="00102A4B" w:rsidRPr="00D353B8" w:rsidRDefault="00102A4B" w:rsidP="00487CE0">
      <w:pPr>
        <w:pStyle w:val="Heading3"/>
        <w:spacing w:line="240" w:lineRule="auto"/>
        <w:rPr>
          <w:rFonts w:ascii="Segoe UI" w:hAnsi="Segoe UI" w:cs="Segoe UI"/>
        </w:rPr>
      </w:pPr>
      <w:bookmarkStart w:id="9" w:name="_Toc508980603"/>
      <w:r w:rsidRPr="00D353B8">
        <w:rPr>
          <w:rFonts w:ascii="Segoe UI" w:hAnsi="Segoe UI" w:cs="Segoe UI"/>
        </w:rPr>
        <w:t>Progress to date</w:t>
      </w:r>
      <w:bookmarkEnd w:id="9"/>
      <w:r w:rsidRPr="00D353B8">
        <w:rPr>
          <w:rFonts w:ascii="Segoe UI" w:hAnsi="Segoe UI" w:cs="Segoe UI"/>
        </w:rPr>
        <w:t xml:space="preserve"> </w:t>
      </w:r>
    </w:p>
    <w:p w14:paraId="76023EFD" w14:textId="6CB012D1" w:rsidR="00DF3A97" w:rsidRPr="004B2409" w:rsidRDefault="00102A4B" w:rsidP="00BF6854">
      <w:pPr>
        <w:spacing w:after="0" w:line="240" w:lineRule="auto"/>
        <w:rPr>
          <w:rFonts w:ascii="Segoe UI" w:hAnsi="Segoe UI" w:cs="Segoe UI"/>
        </w:rPr>
      </w:pPr>
      <w:r w:rsidRPr="00D353B8">
        <w:rPr>
          <w:rFonts w:ascii="Segoe UI" w:hAnsi="Segoe UI" w:cs="Segoe UI"/>
        </w:rPr>
        <w:t>Which concrete actions have you taken (both internally and in cooperation with other signatories) to implement the commitments of the work stream?</w:t>
      </w:r>
      <w:r w:rsidR="00ED28E4" w:rsidRPr="00D353B8">
        <w:rPr>
          <w:rFonts w:ascii="Segoe UI" w:hAnsi="Segoe UI" w:cs="Segoe UI"/>
        </w:rPr>
        <w:t xml:space="preserve"> </w:t>
      </w:r>
    </w:p>
    <w:p w14:paraId="4F375DAE" w14:textId="77777777" w:rsidR="00DF3A97" w:rsidRDefault="00DF3A97" w:rsidP="00BF6854">
      <w:pPr>
        <w:spacing w:after="0" w:line="240" w:lineRule="auto"/>
        <w:rPr>
          <w:rFonts w:ascii="Segoe UI" w:hAnsi="Segoe UI" w:cs="Segoe UI"/>
          <w:color w:val="31849B" w:themeColor="accent5" w:themeShade="BF"/>
        </w:rPr>
      </w:pPr>
    </w:p>
    <w:p w14:paraId="7B61F2BC" w14:textId="3356E6F4" w:rsidR="0083536B" w:rsidRPr="0083536B" w:rsidRDefault="00512CE6" w:rsidP="00BF6854">
      <w:pPr>
        <w:spacing w:after="0" w:line="240" w:lineRule="auto"/>
        <w:rPr>
          <w:rFonts w:ascii="Segoe UI" w:hAnsi="Segoe UI" w:cs="Segoe UI"/>
          <w:b/>
        </w:rPr>
      </w:pPr>
      <w:r w:rsidRPr="00512CE6">
        <w:rPr>
          <w:rFonts w:ascii="Segoe UI" w:hAnsi="Segoe UI" w:cs="Segoe UI"/>
          <w:b/>
          <w:color w:val="000000" w:themeColor="text1"/>
        </w:rPr>
        <w:t>In September 2017, Canada launched its Civil Society Partnerships for International Assistance, which sets out Global Affairs Canada’s approach to enhancing effective cooperation with Canadian, international and local civil society organizations (CSOs) to maximize the impact and results of Canada’s international assistance and foster a strong and vibrant civil society sector. This policy recognizes humanitarian CSOs as essential elements of Canada’s response to humanitarian crises around the world, and the unique role women’s organizations play in addressing the needs and rights of women and children, and their communities, in humanitarian situations. In this policy, Canada reiterates its Grand Bargain localization commitment to increase the proportion of its humanitarian assistance that is provided through local and national CSOs, including local women’s organizations, using mechanisms such as country-based pooled funds</w:t>
      </w:r>
      <w:r w:rsidR="00A06F28">
        <w:rPr>
          <w:rFonts w:ascii="Segoe UI" w:hAnsi="Segoe UI" w:cs="Segoe UI"/>
          <w:b/>
          <w:color w:val="000000" w:themeColor="text1"/>
        </w:rPr>
        <w:t>.</w:t>
      </w:r>
      <w:r w:rsidR="0083536B">
        <w:rPr>
          <w:rFonts w:ascii="Segoe UI" w:hAnsi="Segoe UI" w:cs="Segoe UI"/>
          <w:b/>
          <w:color w:val="000000" w:themeColor="text1"/>
        </w:rPr>
        <w:t xml:space="preserve">  Similarly, Canada’s Feminist International Assistance Policy includes a pledge </w:t>
      </w:r>
      <w:r w:rsidR="0083536B" w:rsidRPr="0083536B">
        <w:rPr>
          <w:rFonts w:ascii="Segoe UI" w:hAnsi="Segoe UI" w:cs="Segoe UI"/>
          <w:b/>
        </w:rPr>
        <w:t>to “</w:t>
      </w:r>
      <w:r w:rsidR="0083536B" w:rsidRPr="0083536B">
        <w:rPr>
          <w:rStyle w:val="Strong"/>
          <w:rFonts w:ascii="Segoe UI" w:hAnsi="Segoe UI" w:cs="Segoe UI"/>
          <w:shd w:val="clear" w:color="auto" w:fill="FFFFFF"/>
        </w:rPr>
        <w:t>help strengthen the capacity of local and national women’s groups to assist in humanitarian emergencies and help address the particular unmet needs of women.</w:t>
      </w:r>
      <w:r w:rsidR="0083536B" w:rsidRPr="0083536B">
        <w:rPr>
          <w:rFonts w:ascii="Segoe UI" w:hAnsi="Segoe UI" w:cs="Segoe UI"/>
          <w:b/>
        </w:rPr>
        <w:t>“</w:t>
      </w:r>
    </w:p>
    <w:p w14:paraId="20231F18" w14:textId="77777777" w:rsidR="00A06F28" w:rsidRPr="00A06F28" w:rsidRDefault="00A06F28" w:rsidP="00BF6854">
      <w:pPr>
        <w:spacing w:after="0" w:line="240" w:lineRule="auto"/>
        <w:rPr>
          <w:rFonts w:ascii="Segoe UI" w:hAnsi="Segoe UI" w:cs="Segoe UI"/>
          <w:b/>
          <w:color w:val="000000" w:themeColor="text1"/>
        </w:rPr>
      </w:pPr>
    </w:p>
    <w:p w14:paraId="035880FC" w14:textId="1263F660" w:rsidR="00512CE6" w:rsidRDefault="002A07C1" w:rsidP="00BF6854">
      <w:pPr>
        <w:spacing w:after="0" w:line="240" w:lineRule="auto"/>
        <w:rPr>
          <w:rFonts w:ascii="Segoe UI" w:hAnsi="Segoe UI" w:cs="Segoe UI"/>
          <w:b/>
          <w:color w:val="000000" w:themeColor="text1"/>
        </w:rPr>
      </w:pPr>
      <w:r w:rsidRPr="000644BF">
        <w:rPr>
          <w:rFonts w:ascii="Segoe UI" w:hAnsi="Segoe UI" w:cs="Segoe UI"/>
          <w:b/>
          <w:color w:val="000000" w:themeColor="text1"/>
        </w:rPr>
        <w:t xml:space="preserve">Recognising the value of country-based pooled funds as </w:t>
      </w:r>
      <w:r w:rsidR="000644BF" w:rsidRPr="000644BF">
        <w:rPr>
          <w:rFonts w:ascii="Segoe UI" w:hAnsi="Segoe UI" w:cs="Segoe UI"/>
          <w:b/>
          <w:color w:val="000000" w:themeColor="text1"/>
        </w:rPr>
        <w:t xml:space="preserve">a </w:t>
      </w:r>
      <w:r w:rsidRPr="000644BF">
        <w:rPr>
          <w:rFonts w:ascii="Segoe UI" w:hAnsi="Segoe UI" w:cs="Segoe UI"/>
          <w:b/>
          <w:color w:val="000000" w:themeColor="text1"/>
        </w:rPr>
        <w:t xml:space="preserve">critical </w:t>
      </w:r>
      <w:r w:rsidR="000644BF" w:rsidRPr="000644BF">
        <w:rPr>
          <w:rFonts w:ascii="Segoe UI" w:hAnsi="Segoe UI" w:cs="Segoe UI"/>
          <w:b/>
          <w:color w:val="000000" w:themeColor="text1"/>
        </w:rPr>
        <w:t>mechanism</w:t>
      </w:r>
      <w:r w:rsidRPr="000644BF">
        <w:rPr>
          <w:rFonts w:ascii="Segoe UI" w:hAnsi="Segoe UI" w:cs="Segoe UI"/>
          <w:b/>
          <w:color w:val="000000" w:themeColor="text1"/>
        </w:rPr>
        <w:t xml:space="preserve"> to support </w:t>
      </w:r>
      <w:r w:rsidR="000644BF" w:rsidRPr="000644BF">
        <w:rPr>
          <w:rFonts w:ascii="Segoe UI" w:hAnsi="Segoe UI" w:cs="Segoe UI"/>
          <w:b/>
          <w:color w:val="000000" w:themeColor="text1"/>
        </w:rPr>
        <w:t>timely, coordinate</w:t>
      </w:r>
      <w:r w:rsidR="00B40255">
        <w:rPr>
          <w:rFonts w:ascii="Segoe UI" w:hAnsi="Segoe UI" w:cs="Segoe UI"/>
          <w:b/>
          <w:color w:val="000000" w:themeColor="text1"/>
        </w:rPr>
        <w:t xml:space="preserve">d and principled assistance </w:t>
      </w:r>
      <w:r w:rsidR="000644BF" w:rsidRPr="000644BF">
        <w:rPr>
          <w:rFonts w:ascii="Segoe UI" w:hAnsi="Segoe UI" w:cs="Segoe UI"/>
          <w:b/>
          <w:color w:val="000000" w:themeColor="text1"/>
        </w:rPr>
        <w:t xml:space="preserve">by the best-placed responders, notably local and national responders, </w:t>
      </w:r>
      <w:r w:rsidR="00BF6854" w:rsidRPr="000644BF">
        <w:rPr>
          <w:rFonts w:ascii="Segoe UI" w:hAnsi="Segoe UI" w:cs="Segoe UI"/>
          <w:b/>
          <w:color w:val="000000" w:themeColor="text1"/>
        </w:rPr>
        <w:t xml:space="preserve">Canada </w:t>
      </w:r>
      <w:r w:rsidRPr="000644BF">
        <w:rPr>
          <w:rFonts w:ascii="Segoe UI" w:hAnsi="Segoe UI" w:cs="Segoe UI"/>
          <w:b/>
          <w:color w:val="000000" w:themeColor="text1"/>
        </w:rPr>
        <w:t>increased overall support for</w:t>
      </w:r>
      <w:r w:rsidR="000C351B">
        <w:rPr>
          <w:rFonts w:ascii="Segoe UI" w:hAnsi="Segoe UI" w:cs="Segoe UI"/>
          <w:b/>
          <w:color w:val="000000" w:themeColor="text1"/>
        </w:rPr>
        <w:t xml:space="preserve"> country-based pooled funds. </w:t>
      </w:r>
      <w:r w:rsidR="000644BF" w:rsidRPr="000644BF">
        <w:rPr>
          <w:rFonts w:ascii="Segoe UI" w:hAnsi="Segoe UI" w:cs="Segoe UI"/>
          <w:b/>
          <w:color w:val="000000" w:themeColor="text1"/>
        </w:rPr>
        <w:t xml:space="preserve">Canada continued support </w:t>
      </w:r>
      <w:r w:rsidRPr="000644BF">
        <w:rPr>
          <w:rFonts w:ascii="Segoe UI" w:hAnsi="Segoe UI" w:cs="Segoe UI"/>
          <w:b/>
          <w:color w:val="000000" w:themeColor="text1"/>
        </w:rPr>
        <w:t xml:space="preserve">to </w:t>
      </w:r>
      <w:r w:rsidR="00A06F28">
        <w:rPr>
          <w:rFonts w:ascii="Segoe UI" w:hAnsi="Segoe UI" w:cs="Segoe UI"/>
          <w:b/>
          <w:color w:val="000000" w:themeColor="text1"/>
        </w:rPr>
        <w:t>funds</w:t>
      </w:r>
      <w:r w:rsidRPr="000644BF">
        <w:rPr>
          <w:rFonts w:ascii="Segoe UI" w:hAnsi="Segoe UI" w:cs="Segoe UI"/>
          <w:b/>
          <w:color w:val="000000" w:themeColor="text1"/>
        </w:rPr>
        <w:t xml:space="preserve"> </w:t>
      </w:r>
      <w:r w:rsidR="00BF6854" w:rsidRPr="000644BF">
        <w:rPr>
          <w:rFonts w:ascii="Segoe UI" w:hAnsi="Segoe UI" w:cs="Segoe UI"/>
          <w:b/>
          <w:color w:val="000000" w:themeColor="text1"/>
        </w:rPr>
        <w:t>in Yemen, South Sudan, Iraq and CAR</w:t>
      </w:r>
      <w:r w:rsidRPr="000644BF">
        <w:rPr>
          <w:rFonts w:ascii="Segoe UI" w:hAnsi="Segoe UI" w:cs="Segoe UI"/>
          <w:b/>
          <w:color w:val="000000" w:themeColor="text1"/>
        </w:rPr>
        <w:t xml:space="preserve">, </w:t>
      </w:r>
      <w:r w:rsidR="00B40255">
        <w:rPr>
          <w:rFonts w:ascii="Segoe UI" w:hAnsi="Segoe UI" w:cs="Segoe UI"/>
          <w:b/>
          <w:color w:val="000000" w:themeColor="text1"/>
        </w:rPr>
        <w:t xml:space="preserve">and began providing </w:t>
      </w:r>
      <w:r w:rsidR="000644BF" w:rsidRPr="000644BF">
        <w:rPr>
          <w:rFonts w:ascii="Segoe UI" w:hAnsi="Segoe UI" w:cs="Segoe UI"/>
          <w:b/>
          <w:color w:val="000000" w:themeColor="text1"/>
        </w:rPr>
        <w:t xml:space="preserve">funding to three additional </w:t>
      </w:r>
      <w:r w:rsidR="00A06F28">
        <w:rPr>
          <w:rFonts w:ascii="Segoe UI" w:hAnsi="Segoe UI" w:cs="Segoe UI"/>
          <w:b/>
          <w:color w:val="000000" w:themeColor="text1"/>
        </w:rPr>
        <w:t>country-based pooled funds</w:t>
      </w:r>
      <w:r w:rsidR="000644BF" w:rsidRPr="000644BF">
        <w:rPr>
          <w:rFonts w:ascii="Segoe UI" w:hAnsi="Segoe UI" w:cs="Segoe UI"/>
          <w:b/>
          <w:color w:val="000000" w:themeColor="text1"/>
        </w:rPr>
        <w:t xml:space="preserve"> in 2017: </w:t>
      </w:r>
      <w:r w:rsidRPr="000644BF">
        <w:rPr>
          <w:rFonts w:ascii="Segoe UI" w:hAnsi="Segoe UI" w:cs="Segoe UI"/>
          <w:b/>
          <w:color w:val="000000" w:themeColor="text1"/>
        </w:rPr>
        <w:t>Nigeria, Myanmar and Somalia</w:t>
      </w:r>
      <w:r w:rsidR="000644BF" w:rsidRPr="000644BF">
        <w:rPr>
          <w:rFonts w:ascii="Segoe UI" w:hAnsi="Segoe UI" w:cs="Segoe UI"/>
          <w:b/>
          <w:color w:val="000000" w:themeColor="text1"/>
        </w:rPr>
        <w:t>.</w:t>
      </w:r>
      <w:r w:rsidR="00BF6854" w:rsidRPr="000644BF">
        <w:rPr>
          <w:rFonts w:ascii="Segoe UI" w:hAnsi="Segoe UI" w:cs="Segoe UI"/>
          <w:b/>
          <w:color w:val="000000" w:themeColor="text1"/>
        </w:rPr>
        <w:t xml:space="preserve"> </w:t>
      </w:r>
    </w:p>
    <w:p w14:paraId="39CEDC81" w14:textId="77777777" w:rsidR="004B2409" w:rsidRDefault="004B2409" w:rsidP="00BF6854">
      <w:pPr>
        <w:spacing w:after="0" w:line="240" w:lineRule="auto"/>
        <w:rPr>
          <w:rFonts w:ascii="Segoe UI" w:hAnsi="Segoe UI" w:cs="Segoe UI"/>
          <w:b/>
          <w:color w:val="000000" w:themeColor="text1"/>
        </w:rPr>
      </w:pPr>
    </w:p>
    <w:p w14:paraId="4FEE0F03" w14:textId="0C8FA6F2" w:rsidR="004B2409" w:rsidRPr="000644BF" w:rsidRDefault="004B2409" w:rsidP="00BF6854">
      <w:pPr>
        <w:spacing w:after="0" w:line="240" w:lineRule="auto"/>
        <w:rPr>
          <w:rFonts w:ascii="Segoe UI" w:hAnsi="Segoe UI" w:cs="Segoe UI"/>
          <w:b/>
          <w:color w:val="000000" w:themeColor="text1"/>
        </w:rPr>
      </w:pPr>
      <w:r w:rsidRPr="004B2409">
        <w:rPr>
          <w:rFonts w:ascii="Segoe UI" w:hAnsi="Segoe UI" w:cs="Segoe UI"/>
          <w:b/>
          <w:color w:val="000000" w:themeColor="text1"/>
        </w:rPr>
        <w:t xml:space="preserve">In 2017, Canada provided direct funding to BRAC, a non-governmental organization based in Bangladesh, for the </w:t>
      </w:r>
      <w:proofErr w:type="spellStart"/>
      <w:r w:rsidRPr="004B2409">
        <w:rPr>
          <w:rFonts w:ascii="Segoe UI" w:hAnsi="Segoe UI" w:cs="Segoe UI"/>
          <w:b/>
          <w:color w:val="000000" w:themeColor="text1"/>
        </w:rPr>
        <w:t>Rohingya</w:t>
      </w:r>
      <w:proofErr w:type="spellEnd"/>
      <w:r w:rsidRPr="004B2409">
        <w:rPr>
          <w:rFonts w:ascii="Segoe UI" w:hAnsi="Segoe UI" w:cs="Segoe UI"/>
          <w:b/>
          <w:color w:val="000000" w:themeColor="text1"/>
        </w:rPr>
        <w:t xml:space="preserve"> Crisis response. BRAC’s unique coverage in Cox’s Bazar enables them to meet acute life-saving needs through a response that spans all camps and settlements as well as host communities. </w:t>
      </w:r>
      <w:r w:rsidR="009A29BD">
        <w:rPr>
          <w:rFonts w:ascii="Segoe UI" w:hAnsi="Segoe UI" w:cs="Segoe UI"/>
          <w:b/>
          <w:color w:val="000000" w:themeColor="text1"/>
        </w:rPr>
        <w:t xml:space="preserve"> As </w:t>
      </w:r>
      <w:r w:rsidR="009A29BD" w:rsidRPr="00FB680E">
        <w:rPr>
          <w:rFonts w:ascii="Segoe UI" w:hAnsi="Segoe UI" w:cs="Segoe UI"/>
          <w:b/>
          <w:color w:val="000000" w:themeColor="text1"/>
        </w:rPr>
        <w:t xml:space="preserve">the specific needs of women and girls are often overlooked and underfunded during humanitarian crises, </w:t>
      </w:r>
      <w:r w:rsidR="00C42791" w:rsidRPr="00FB680E">
        <w:rPr>
          <w:rFonts w:ascii="Segoe UI" w:hAnsi="Segoe UI" w:cs="Segoe UI"/>
          <w:b/>
          <w:color w:val="000000" w:themeColor="text1"/>
        </w:rPr>
        <w:t>Canada has ensured support for gender-responsive programming, including for the provision of sexual and reproductive health services.</w:t>
      </w:r>
      <w:r w:rsidR="00C42791">
        <w:rPr>
          <w:rFonts w:ascii="Arial" w:hAnsi="Arial" w:cs="Arial"/>
          <w:sz w:val="24"/>
          <w:szCs w:val="24"/>
        </w:rPr>
        <w:t xml:space="preserve"> </w:t>
      </w:r>
    </w:p>
    <w:p w14:paraId="57018FF7" w14:textId="77777777" w:rsidR="00BF6854" w:rsidRDefault="00BF6854" w:rsidP="00BF6854">
      <w:pPr>
        <w:spacing w:after="0" w:line="240" w:lineRule="auto"/>
        <w:rPr>
          <w:rFonts w:ascii="Segoe UI" w:hAnsi="Segoe UI" w:cs="Segoe UI"/>
          <w:b/>
          <w:color w:val="000000" w:themeColor="text1"/>
        </w:rPr>
      </w:pPr>
    </w:p>
    <w:p w14:paraId="74CAB50E" w14:textId="20920DA5" w:rsidR="00A06F28" w:rsidRPr="00CD3F90" w:rsidRDefault="00A06F28" w:rsidP="00A06F28">
      <w:pPr>
        <w:spacing w:after="0" w:line="240" w:lineRule="auto"/>
        <w:rPr>
          <w:rFonts w:ascii="Segoe UI" w:hAnsi="Segoe UI" w:cs="Segoe UI"/>
          <w:b/>
          <w:color w:val="000000" w:themeColor="text1"/>
        </w:rPr>
      </w:pPr>
      <w:r w:rsidRPr="00CD3F90">
        <w:rPr>
          <w:rFonts w:ascii="Segoe UI" w:hAnsi="Segoe UI" w:cs="Segoe UI"/>
          <w:b/>
          <w:color w:val="000000" w:themeColor="text1"/>
        </w:rPr>
        <w:t>Canada’s</w:t>
      </w:r>
      <w:r w:rsidR="00B40255">
        <w:rPr>
          <w:rFonts w:ascii="Segoe UI" w:hAnsi="Segoe UI" w:cs="Segoe UI"/>
          <w:b/>
          <w:color w:val="000000" w:themeColor="text1"/>
        </w:rPr>
        <w:t xml:space="preserve"> early</w:t>
      </w:r>
      <w:r w:rsidRPr="00CD3F90">
        <w:rPr>
          <w:rFonts w:ascii="Segoe UI" w:hAnsi="Segoe UI" w:cs="Segoe UI"/>
          <w:b/>
          <w:color w:val="000000" w:themeColor="text1"/>
        </w:rPr>
        <w:t xml:space="preserve"> local responder capacity building initiatives</w:t>
      </w:r>
      <w:r w:rsidR="00B40255">
        <w:rPr>
          <w:rFonts w:ascii="Segoe UI" w:hAnsi="Segoe UI" w:cs="Segoe UI"/>
          <w:b/>
          <w:color w:val="000000" w:themeColor="text1"/>
        </w:rPr>
        <w:t>, managed by the CRC,</w:t>
      </w:r>
      <w:r w:rsidRPr="00CD3F90">
        <w:rPr>
          <w:rFonts w:ascii="Segoe UI" w:hAnsi="Segoe UI" w:cs="Segoe UI"/>
          <w:b/>
          <w:color w:val="000000" w:themeColor="text1"/>
        </w:rPr>
        <w:t xml:space="preserve"> are </w:t>
      </w:r>
      <w:r w:rsidR="00B40255">
        <w:rPr>
          <w:rFonts w:ascii="Segoe UI" w:hAnsi="Segoe UI" w:cs="Segoe UI"/>
          <w:b/>
          <w:color w:val="000000" w:themeColor="text1"/>
        </w:rPr>
        <w:t>ongoing</w:t>
      </w:r>
      <w:r w:rsidRPr="00CD3F90">
        <w:rPr>
          <w:rFonts w:ascii="Segoe UI" w:hAnsi="Segoe UI" w:cs="Segoe UI"/>
          <w:b/>
          <w:color w:val="000000" w:themeColor="text1"/>
        </w:rPr>
        <w:t xml:space="preserve">, with activities continuing until 2019. </w:t>
      </w:r>
      <w:r w:rsidR="00B40255">
        <w:rPr>
          <w:rFonts w:ascii="Segoe UI" w:hAnsi="Segoe UI" w:cs="Segoe UI"/>
          <w:b/>
          <w:color w:val="000000" w:themeColor="text1"/>
        </w:rPr>
        <w:t>T</w:t>
      </w:r>
      <w:r w:rsidRPr="00CD3F90">
        <w:rPr>
          <w:rFonts w:ascii="Segoe UI" w:hAnsi="Segoe UI" w:cs="Segoe UI"/>
          <w:b/>
          <w:color w:val="000000" w:themeColor="text1"/>
        </w:rPr>
        <w:t xml:space="preserve">hese initiatives have been supporting Red Cross national societies to, inter alia, develop disaster management strategies and standard operating procedures, resource mobilisation plans, and to train staff and </w:t>
      </w:r>
      <w:r w:rsidRPr="00CD3F90">
        <w:rPr>
          <w:rFonts w:ascii="Segoe UI" w:hAnsi="Segoe UI" w:cs="Segoe UI"/>
          <w:b/>
          <w:color w:val="000000" w:themeColor="text1"/>
        </w:rPr>
        <w:lastRenderedPageBreak/>
        <w:t>volunteers in areas such as disaster response, needs assessments, logistics, and psychosocial support.</w:t>
      </w:r>
    </w:p>
    <w:p w14:paraId="33AC51CB" w14:textId="77777777" w:rsidR="00A06F28" w:rsidRPr="000644BF" w:rsidRDefault="00A06F28" w:rsidP="00BF6854">
      <w:pPr>
        <w:spacing w:after="0" w:line="240" w:lineRule="auto"/>
        <w:rPr>
          <w:rFonts w:ascii="Segoe UI" w:hAnsi="Segoe UI" w:cs="Segoe UI"/>
          <w:b/>
          <w:color w:val="000000" w:themeColor="text1"/>
        </w:rPr>
      </w:pPr>
    </w:p>
    <w:p w14:paraId="453AD3DD" w14:textId="1E222E96" w:rsidR="004B2409" w:rsidRDefault="004B2409" w:rsidP="00BF6854">
      <w:pPr>
        <w:spacing w:after="0" w:line="240" w:lineRule="auto"/>
        <w:rPr>
          <w:rFonts w:ascii="Segoe UI" w:hAnsi="Segoe UI" w:cs="Segoe UI"/>
          <w:b/>
          <w:color w:val="000000" w:themeColor="text1"/>
        </w:rPr>
      </w:pPr>
      <w:r>
        <w:rPr>
          <w:rFonts w:ascii="Segoe UI" w:hAnsi="Segoe UI" w:cs="Segoe UI"/>
          <w:b/>
          <w:color w:val="000000" w:themeColor="text1"/>
        </w:rPr>
        <w:t>C</w:t>
      </w:r>
      <w:r w:rsidR="004848D0">
        <w:rPr>
          <w:rFonts w:ascii="Segoe UI" w:hAnsi="Segoe UI" w:cs="Segoe UI"/>
          <w:b/>
          <w:color w:val="000000" w:themeColor="text1"/>
        </w:rPr>
        <w:t>anada revised its guidance f</w:t>
      </w:r>
      <w:r>
        <w:rPr>
          <w:rFonts w:ascii="Segoe UI" w:hAnsi="Segoe UI" w:cs="Segoe UI"/>
          <w:b/>
          <w:color w:val="000000" w:themeColor="text1"/>
        </w:rPr>
        <w:t>o</w:t>
      </w:r>
      <w:r w:rsidR="004848D0">
        <w:rPr>
          <w:rFonts w:ascii="Segoe UI" w:hAnsi="Segoe UI" w:cs="Segoe UI"/>
          <w:b/>
          <w:color w:val="000000" w:themeColor="text1"/>
        </w:rPr>
        <w:t>r</w:t>
      </w:r>
      <w:r>
        <w:rPr>
          <w:rFonts w:ascii="Segoe UI" w:hAnsi="Segoe UI" w:cs="Segoe UI"/>
          <w:b/>
          <w:color w:val="000000" w:themeColor="text1"/>
        </w:rPr>
        <w:t xml:space="preserve"> implementing NGO partners to </w:t>
      </w:r>
      <w:r w:rsidR="006E3C2B">
        <w:rPr>
          <w:rFonts w:ascii="Segoe UI" w:hAnsi="Segoe UI" w:cs="Segoe UI"/>
          <w:b/>
          <w:color w:val="000000" w:themeColor="text1"/>
        </w:rPr>
        <w:t xml:space="preserve">be able to collect and report on the percentage of funding that is transferred to local and national implementing partners. </w:t>
      </w:r>
      <w:r w:rsidR="00D30D16">
        <w:rPr>
          <w:rFonts w:ascii="Segoe UI" w:hAnsi="Segoe UI" w:cs="Segoe UI"/>
          <w:b/>
          <w:color w:val="000000" w:themeColor="text1"/>
        </w:rPr>
        <w:t xml:space="preserve">Through its engagement in Executive Boards and Donor Support Groups, </w:t>
      </w:r>
      <w:r w:rsidR="0091597F">
        <w:rPr>
          <w:rFonts w:ascii="Segoe UI" w:hAnsi="Segoe UI" w:cs="Segoe UI"/>
          <w:b/>
          <w:color w:val="000000" w:themeColor="text1"/>
        </w:rPr>
        <w:t>Canada has also encouraged its multilateral partners to increase the timeliness</w:t>
      </w:r>
      <w:r w:rsidR="00FA1738">
        <w:rPr>
          <w:rFonts w:ascii="Segoe UI" w:hAnsi="Segoe UI" w:cs="Segoe UI"/>
          <w:b/>
          <w:color w:val="000000" w:themeColor="text1"/>
        </w:rPr>
        <w:t xml:space="preserve"> and duration of flow-through contracts</w:t>
      </w:r>
      <w:r w:rsidR="0091597F">
        <w:rPr>
          <w:rFonts w:ascii="Segoe UI" w:hAnsi="Segoe UI" w:cs="Segoe UI"/>
          <w:b/>
          <w:color w:val="000000" w:themeColor="text1"/>
        </w:rPr>
        <w:t xml:space="preserve"> to local and national responders</w:t>
      </w:r>
      <w:r w:rsidR="00FA1738">
        <w:rPr>
          <w:rFonts w:ascii="Segoe UI" w:hAnsi="Segoe UI" w:cs="Segoe UI"/>
          <w:b/>
          <w:color w:val="000000" w:themeColor="text1"/>
        </w:rPr>
        <w:t>,</w:t>
      </w:r>
      <w:r w:rsidR="0091597F">
        <w:rPr>
          <w:rFonts w:ascii="Segoe UI" w:hAnsi="Segoe UI" w:cs="Segoe UI"/>
          <w:b/>
          <w:color w:val="000000" w:themeColor="text1"/>
        </w:rPr>
        <w:t xml:space="preserve"> and </w:t>
      </w:r>
      <w:r w:rsidR="00FA1738">
        <w:rPr>
          <w:rFonts w:ascii="Segoe UI" w:hAnsi="Segoe UI" w:cs="Segoe UI"/>
          <w:b/>
          <w:color w:val="000000" w:themeColor="text1"/>
        </w:rPr>
        <w:t xml:space="preserve">has encouraged them </w:t>
      </w:r>
      <w:r w:rsidR="0091597F">
        <w:rPr>
          <w:rFonts w:ascii="Segoe UI" w:hAnsi="Segoe UI" w:cs="Segoe UI"/>
          <w:b/>
          <w:color w:val="000000" w:themeColor="text1"/>
        </w:rPr>
        <w:t xml:space="preserve">to provide stronger support to strengthen local and national response capacity. </w:t>
      </w:r>
    </w:p>
    <w:p w14:paraId="7CDE983A" w14:textId="77777777" w:rsidR="004B2409" w:rsidRDefault="004B2409" w:rsidP="00BF6854">
      <w:pPr>
        <w:spacing w:after="0" w:line="240" w:lineRule="auto"/>
        <w:rPr>
          <w:rFonts w:ascii="Segoe UI" w:hAnsi="Segoe UI" w:cs="Segoe UI"/>
          <w:b/>
          <w:color w:val="000000" w:themeColor="text1"/>
        </w:rPr>
      </w:pPr>
    </w:p>
    <w:p w14:paraId="563CE7F0" w14:textId="03316680" w:rsidR="00C908E7" w:rsidRPr="000644BF" w:rsidRDefault="00BF6854" w:rsidP="00BF6854">
      <w:pPr>
        <w:spacing w:after="0" w:line="240" w:lineRule="auto"/>
        <w:rPr>
          <w:rFonts w:ascii="Segoe UI" w:hAnsi="Segoe UI" w:cs="Segoe UI"/>
          <w:b/>
          <w:color w:val="000000" w:themeColor="text1"/>
        </w:rPr>
      </w:pPr>
      <w:r w:rsidRPr="000644BF">
        <w:rPr>
          <w:rFonts w:ascii="Segoe UI" w:hAnsi="Segoe UI" w:cs="Segoe UI"/>
          <w:b/>
          <w:color w:val="000000" w:themeColor="text1"/>
        </w:rPr>
        <w:t xml:space="preserve">Canada has also </w:t>
      </w:r>
      <w:r w:rsidR="002A07C1" w:rsidRPr="000644BF">
        <w:rPr>
          <w:rFonts w:ascii="Segoe UI" w:hAnsi="Segoe UI" w:cs="Segoe UI"/>
          <w:b/>
          <w:color w:val="000000" w:themeColor="text1"/>
        </w:rPr>
        <w:t xml:space="preserve">played an </w:t>
      </w:r>
      <w:r w:rsidRPr="000644BF">
        <w:rPr>
          <w:rFonts w:ascii="Segoe UI" w:hAnsi="Segoe UI" w:cs="Segoe UI"/>
          <w:b/>
          <w:color w:val="000000" w:themeColor="text1"/>
        </w:rPr>
        <w:t>active role i</w:t>
      </w:r>
      <w:r w:rsidR="002A07C1" w:rsidRPr="000644BF">
        <w:rPr>
          <w:rFonts w:ascii="Segoe UI" w:hAnsi="Segoe UI" w:cs="Segoe UI"/>
          <w:b/>
          <w:color w:val="000000" w:themeColor="text1"/>
        </w:rPr>
        <w:t xml:space="preserve">n the Pooled Fund Working Group and </w:t>
      </w:r>
      <w:r w:rsidRPr="000644BF">
        <w:rPr>
          <w:rFonts w:ascii="Segoe UI" w:hAnsi="Segoe UI" w:cs="Segoe UI"/>
          <w:b/>
          <w:color w:val="000000" w:themeColor="text1"/>
        </w:rPr>
        <w:t>been an active member of the Grand Ba</w:t>
      </w:r>
      <w:r w:rsidR="002A07C1" w:rsidRPr="000644BF">
        <w:rPr>
          <w:rFonts w:ascii="Segoe UI" w:hAnsi="Segoe UI" w:cs="Segoe UI"/>
          <w:b/>
          <w:color w:val="000000" w:themeColor="text1"/>
        </w:rPr>
        <w:t>rgain localization working group</w:t>
      </w:r>
      <w:r w:rsidRPr="000644BF">
        <w:rPr>
          <w:rFonts w:ascii="Segoe UI" w:hAnsi="Segoe UI" w:cs="Segoe UI"/>
          <w:b/>
          <w:color w:val="000000" w:themeColor="text1"/>
        </w:rPr>
        <w:t xml:space="preserve">. </w:t>
      </w:r>
    </w:p>
    <w:p w14:paraId="2B70269F" w14:textId="77777777" w:rsidR="009A29BD" w:rsidRPr="000644BF" w:rsidRDefault="009A29BD" w:rsidP="00BF6854">
      <w:pPr>
        <w:spacing w:after="0" w:line="240" w:lineRule="auto"/>
        <w:rPr>
          <w:rFonts w:ascii="Segoe UI" w:hAnsi="Segoe UI" w:cs="Segoe UI"/>
          <w:b/>
          <w:color w:val="000000" w:themeColor="text1"/>
        </w:rPr>
      </w:pPr>
    </w:p>
    <w:p w14:paraId="2228376F" w14:textId="77777777" w:rsidR="00102A4B" w:rsidRPr="00D353B8" w:rsidRDefault="00102A4B" w:rsidP="00487CE0">
      <w:pPr>
        <w:pStyle w:val="Heading3"/>
        <w:spacing w:line="240" w:lineRule="auto"/>
        <w:rPr>
          <w:rFonts w:ascii="Segoe UI" w:hAnsi="Segoe UI" w:cs="Segoe UI"/>
        </w:rPr>
      </w:pPr>
      <w:bookmarkStart w:id="10" w:name="_Toc508980604"/>
      <w:r w:rsidRPr="00D353B8">
        <w:rPr>
          <w:rFonts w:ascii="Segoe UI" w:hAnsi="Segoe UI" w:cs="Segoe UI"/>
        </w:rPr>
        <w:t>Planned next steps</w:t>
      </w:r>
      <w:bookmarkEnd w:id="10"/>
      <w:r w:rsidRPr="00D353B8">
        <w:rPr>
          <w:rFonts w:ascii="Segoe UI" w:hAnsi="Segoe UI" w:cs="Segoe UI"/>
        </w:rPr>
        <w:t xml:space="preserve"> </w:t>
      </w:r>
    </w:p>
    <w:p w14:paraId="0953D930" w14:textId="77777777" w:rsidR="00BF6854" w:rsidRDefault="00102A4B" w:rsidP="00BF6854">
      <w:pPr>
        <w:spacing w:after="0" w:line="240" w:lineRule="auto"/>
        <w:rPr>
          <w:rFonts w:ascii="Segoe UI" w:hAnsi="Segoe UI" w:cs="Segoe UI"/>
          <w:b/>
        </w:rPr>
      </w:pPr>
      <w:r w:rsidRPr="00D353B8">
        <w:rPr>
          <w:rFonts w:ascii="Segoe UI" w:hAnsi="Segoe UI" w:cs="Segoe UI"/>
        </w:rPr>
        <w:t>What are the specific next steps which you plan to undertake to implement the commitments (with a focus on the next 2 years)?</w:t>
      </w:r>
      <w:r w:rsidR="00AD5A86" w:rsidRPr="00D353B8">
        <w:rPr>
          <w:rFonts w:ascii="Segoe UI" w:hAnsi="Segoe UI" w:cs="Segoe UI"/>
          <w:b/>
        </w:rPr>
        <w:t xml:space="preserve"> </w:t>
      </w:r>
    </w:p>
    <w:p w14:paraId="1935E27E" w14:textId="77777777" w:rsidR="0091597F" w:rsidRDefault="0091597F" w:rsidP="00BF6854">
      <w:pPr>
        <w:spacing w:after="0" w:line="240" w:lineRule="auto"/>
        <w:rPr>
          <w:rFonts w:ascii="Segoe UI" w:hAnsi="Segoe UI" w:cs="Segoe UI"/>
          <w:b/>
        </w:rPr>
      </w:pPr>
    </w:p>
    <w:p w14:paraId="0963330F" w14:textId="14564B5D" w:rsidR="00450F29" w:rsidRDefault="0091597F" w:rsidP="00BF6854">
      <w:pPr>
        <w:spacing w:after="0" w:line="240" w:lineRule="auto"/>
        <w:rPr>
          <w:rFonts w:ascii="Segoe UI" w:hAnsi="Segoe UI" w:cs="Segoe UI"/>
          <w:b/>
        </w:rPr>
      </w:pPr>
      <w:r>
        <w:rPr>
          <w:rFonts w:ascii="Segoe UI" w:hAnsi="Segoe UI" w:cs="Segoe UI"/>
          <w:b/>
        </w:rPr>
        <w:t xml:space="preserve">Canada </w:t>
      </w:r>
      <w:r w:rsidR="00450F29">
        <w:rPr>
          <w:rFonts w:ascii="Segoe UI" w:hAnsi="Segoe UI" w:cs="Segoe UI"/>
          <w:b/>
        </w:rPr>
        <w:t>will</w:t>
      </w:r>
      <w:r>
        <w:rPr>
          <w:rFonts w:ascii="Segoe UI" w:hAnsi="Segoe UI" w:cs="Segoe UI"/>
          <w:b/>
        </w:rPr>
        <w:t xml:space="preserve"> </w:t>
      </w:r>
      <w:r w:rsidR="000C4403">
        <w:rPr>
          <w:rFonts w:ascii="Segoe UI" w:hAnsi="Segoe UI" w:cs="Segoe UI"/>
          <w:b/>
        </w:rPr>
        <w:t>continue its overall support</w:t>
      </w:r>
      <w:r>
        <w:rPr>
          <w:rFonts w:ascii="Segoe UI" w:hAnsi="Segoe UI" w:cs="Segoe UI"/>
          <w:b/>
        </w:rPr>
        <w:t xml:space="preserve"> for </w:t>
      </w:r>
      <w:r w:rsidR="00A06F28">
        <w:rPr>
          <w:rFonts w:ascii="Segoe UI" w:hAnsi="Segoe UI" w:cs="Segoe UI"/>
          <w:b/>
        </w:rPr>
        <w:t>country-based pooled funds</w:t>
      </w:r>
      <w:r w:rsidR="00667F55">
        <w:rPr>
          <w:rFonts w:ascii="Segoe UI" w:hAnsi="Segoe UI" w:cs="Segoe UI"/>
          <w:b/>
        </w:rPr>
        <w:t xml:space="preserve">.  </w:t>
      </w:r>
    </w:p>
    <w:p w14:paraId="27511C9F" w14:textId="77777777" w:rsidR="00667F55" w:rsidRDefault="00667F55" w:rsidP="00BF6854">
      <w:pPr>
        <w:spacing w:after="0" w:line="240" w:lineRule="auto"/>
        <w:rPr>
          <w:rFonts w:ascii="Segoe UI" w:hAnsi="Segoe UI" w:cs="Segoe UI"/>
          <w:b/>
        </w:rPr>
      </w:pPr>
    </w:p>
    <w:p w14:paraId="15C99B27" w14:textId="470CD9C4" w:rsidR="00667F55" w:rsidRPr="003C47E0" w:rsidRDefault="00667F55" w:rsidP="00667F55">
      <w:pPr>
        <w:spacing w:after="0" w:line="240" w:lineRule="auto"/>
        <w:rPr>
          <w:rFonts w:ascii="Segoe UI" w:hAnsi="Segoe UI" w:cs="Segoe UI"/>
          <w:b/>
          <w:color w:val="000000" w:themeColor="text1"/>
        </w:rPr>
      </w:pPr>
      <w:r w:rsidRPr="003C47E0">
        <w:rPr>
          <w:rFonts w:ascii="Segoe UI" w:hAnsi="Segoe UI" w:cs="Segoe UI"/>
          <w:b/>
          <w:color w:val="000000" w:themeColor="text1"/>
        </w:rPr>
        <w:t xml:space="preserve">Recognizing the critical role local actors play in addressing the unmet needs of women, men, girls and boys affected by crisis, Canada is exploring options to better support local humanitarian action. Canada is </w:t>
      </w:r>
      <w:r w:rsidR="002B4F9C">
        <w:rPr>
          <w:rFonts w:ascii="Segoe UI" w:hAnsi="Segoe UI" w:cs="Segoe UI"/>
          <w:b/>
          <w:color w:val="000000" w:themeColor="text1"/>
        </w:rPr>
        <w:t xml:space="preserve">actively engaging </w:t>
      </w:r>
      <w:r w:rsidRPr="003C47E0">
        <w:rPr>
          <w:rFonts w:ascii="Segoe UI" w:hAnsi="Segoe UI" w:cs="Segoe UI"/>
          <w:b/>
          <w:color w:val="000000" w:themeColor="text1"/>
        </w:rPr>
        <w:t xml:space="preserve">with civil society organizations and partners to identify opportunities to deepen collaboration with local actors and remove barriers to partnership. For example, in West Bank and Gaza, Canada is advancing efforts to work directly with local organizations as part of the Canadian contribution to the annual humanitarian appeal.  </w:t>
      </w:r>
    </w:p>
    <w:p w14:paraId="064EF78E" w14:textId="77777777" w:rsidR="00BF6854" w:rsidRPr="00BF6854" w:rsidRDefault="00BF6854" w:rsidP="00BF6854">
      <w:pPr>
        <w:spacing w:after="0" w:line="240" w:lineRule="auto"/>
        <w:rPr>
          <w:rFonts w:ascii="Segoe UI" w:hAnsi="Segoe UI" w:cs="Segoe UI"/>
          <w:color w:val="31849B" w:themeColor="accent5" w:themeShade="BF"/>
        </w:rPr>
      </w:pPr>
    </w:p>
    <w:p w14:paraId="70C73190" w14:textId="3FBEAAE9" w:rsidR="00CC2561" w:rsidRPr="00B26496" w:rsidRDefault="00CC2561" w:rsidP="00CC2561">
      <w:pPr>
        <w:spacing w:after="0" w:line="240" w:lineRule="auto"/>
        <w:rPr>
          <w:rFonts w:ascii="Segoe UI" w:hAnsi="Segoe UI" w:cs="Segoe UI"/>
          <w:b/>
          <w:color w:val="000000" w:themeColor="text1"/>
        </w:rPr>
      </w:pPr>
      <w:r w:rsidRPr="00B26496">
        <w:rPr>
          <w:rFonts w:ascii="Segoe UI" w:hAnsi="Segoe UI" w:cs="Segoe UI"/>
          <w:b/>
          <w:color w:val="000000" w:themeColor="text1"/>
        </w:rPr>
        <w:t>Canada will continue to review its</w:t>
      </w:r>
      <w:r w:rsidR="00BF6854" w:rsidRPr="00B26496">
        <w:rPr>
          <w:rFonts w:ascii="Segoe UI" w:hAnsi="Segoe UI" w:cs="Segoe UI"/>
          <w:b/>
          <w:color w:val="000000" w:themeColor="text1"/>
        </w:rPr>
        <w:t xml:space="preserve"> tools and mechanisms to increase and improve assistance delivered by local and national responders. </w:t>
      </w:r>
      <w:r w:rsidRPr="00B26496">
        <w:rPr>
          <w:rFonts w:ascii="Segoe UI" w:hAnsi="Segoe UI" w:cs="Segoe UI"/>
          <w:b/>
          <w:color w:val="000000" w:themeColor="text1"/>
        </w:rPr>
        <w:t>Canada is developing policy guidance on its humanitarian action</w:t>
      </w:r>
      <w:r w:rsidR="00512CE6" w:rsidRPr="00B26496">
        <w:rPr>
          <w:rFonts w:ascii="Segoe UI" w:hAnsi="Segoe UI" w:cs="Segoe UI"/>
          <w:b/>
          <w:color w:val="000000" w:themeColor="text1"/>
        </w:rPr>
        <w:t xml:space="preserve"> t</w:t>
      </w:r>
      <w:r w:rsidRPr="00B26496">
        <w:rPr>
          <w:rFonts w:ascii="Segoe UI" w:hAnsi="Segoe UI" w:cs="Segoe UI"/>
          <w:b/>
          <w:color w:val="000000" w:themeColor="text1"/>
        </w:rPr>
        <w:t xml:space="preserve">hat will </w:t>
      </w:r>
      <w:r w:rsidR="00B26496" w:rsidRPr="00B26496">
        <w:rPr>
          <w:rFonts w:ascii="Segoe UI" w:hAnsi="Segoe UI" w:cs="Segoe UI"/>
          <w:b/>
          <w:color w:val="000000" w:themeColor="text1"/>
        </w:rPr>
        <w:t xml:space="preserve">consider the unique role of local and national civil society in delivering gender-responsive humanitarian action. </w:t>
      </w:r>
    </w:p>
    <w:p w14:paraId="078FEB76" w14:textId="77777777" w:rsidR="009345D0" w:rsidRDefault="009345D0" w:rsidP="00BF6854">
      <w:pPr>
        <w:spacing w:after="0" w:line="240" w:lineRule="auto"/>
        <w:rPr>
          <w:rFonts w:ascii="Segoe UI" w:hAnsi="Segoe UI" w:cs="Segoe UI"/>
          <w:color w:val="31849B" w:themeColor="accent5" w:themeShade="BF"/>
        </w:rPr>
      </w:pPr>
    </w:p>
    <w:p w14:paraId="68D06D89" w14:textId="126DD28A" w:rsidR="00102A4B" w:rsidRPr="00D353B8" w:rsidRDefault="00102A4B" w:rsidP="00487CE0">
      <w:pPr>
        <w:pStyle w:val="Heading3"/>
        <w:spacing w:line="240" w:lineRule="auto"/>
        <w:rPr>
          <w:rFonts w:ascii="Segoe UI" w:hAnsi="Segoe UI" w:cs="Segoe UI"/>
        </w:rPr>
      </w:pPr>
      <w:bookmarkStart w:id="11" w:name="_Toc508980605"/>
      <w:r w:rsidRPr="00D353B8">
        <w:rPr>
          <w:rFonts w:ascii="Segoe UI" w:hAnsi="Segoe UI" w:cs="Segoe UI"/>
        </w:rPr>
        <w:t>Efficiency gains</w:t>
      </w:r>
      <w:bookmarkEnd w:id="11"/>
      <w:r w:rsidRPr="00D353B8">
        <w:rPr>
          <w:rFonts w:ascii="Segoe UI" w:hAnsi="Segoe UI" w:cs="Segoe UI"/>
        </w:rPr>
        <w:t xml:space="preserve"> </w:t>
      </w:r>
      <w:r w:rsidR="00204187" w:rsidRPr="00D353B8">
        <w:rPr>
          <w:rFonts w:ascii="Segoe UI" w:hAnsi="Segoe UI" w:cs="Segoe UI"/>
        </w:rPr>
        <w:t xml:space="preserve"> </w:t>
      </w:r>
    </w:p>
    <w:p w14:paraId="1B7446CF" w14:textId="56CD21F4" w:rsidR="005C3F05" w:rsidRDefault="00102A4B" w:rsidP="00487CE0">
      <w:pPr>
        <w:spacing w:after="0" w:line="240" w:lineRule="auto"/>
        <w:rPr>
          <w:rFonts w:ascii="Segoe UI" w:hAnsi="Segoe UI" w:cs="Segoe UI"/>
          <w:b/>
        </w:rPr>
      </w:pPr>
      <w:r w:rsidRPr="00D353B8">
        <w:rPr>
          <w:rFonts w:ascii="Segoe UI" w:hAnsi="Segoe UI" w:cs="Segoe UI"/>
        </w:rPr>
        <w:t>Please indicate, qualitatively, efficiency gains associated with implementation of GB commitments and how they have benefitted your organisation and beneficiaries.</w:t>
      </w:r>
      <w:r w:rsidR="00AD5A86" w:rsidRPr="00D353B8">
        <w:rPr>
          <w:rFonts w:ascii="Segoe UI" w:hAnsi="Segoe UI" w:cs="Segoe UI"/>
          <w:b/>
        </w:rPr>
        <w:t xml:space="preserve"> </w:t>
      </w:r>
    </w:p>
    <w:p w14:paraId="582D2AFA" w14:textId="77777777" w:rsidR="00450F29" w:rsidRDefault="00450F29" w:rsidP="00487CE0">
      <w:pPr>
        <w:spacing w:after="0" w:line="240" w:lineRule="auto"/>
        <w:rPr>
          <w:rFonts w:ascii="Segoe UI" w:hAnsi="Segoe UI" w:cs="Segoe UI"/>
          <w:b/>
        </w:rPr>
      </w:pPr>
    </w:p>
    <w:p w14:paraId="57D6AAC9" w14:textId="4D47D805" w:rsidR="00450F29" w:rsidRDefault="00450F29" w:rsidP="00487CE0">
      <w:pPr>
        <w:spacing w:after="0" w:line="240" w:lineRule="auto"/>
        <w:rPr>
          <w:rFonts w:ascii="Segoe UI" w:hAnsi="Segoe UI" w:cs="Segoe UI"/>
          <w:b/>
        </w:rPr>
      </w:pPr>
      <w:r>
        <w:rPr>
          <w:rFonts w:ascii="Segoe UI" w:hAnsi="Segoe UI" w:cs="Segoe UI"/>
          <w:b/>
        </w:rPr>
        <w:t xml:space="preserve">While it is too early to assess efficiency gains from increased support to local and national responders, Canada recognizes that the direct support provided to BRAC in the context of the </w:t>
      </w:r>
      <w:proofErr w:type="spellStart"/>
      <w:r>
        <w:rPr>
          <w:rFonts w:ascii="Segoe UI" w:hAnsi="Segoe UI" w:cs="Segoe UI"/>
          <w:b/>
        </w:rPr>
        <w:t>Rohingya</w:t>
      </w:r>
      <w:proofErr w:type="spellEnd"/>
      <w:r>
        <w:rPr>
          <w:rFonts w:ascii="Segoe UI" w:hAnsi="Segoe UI" w:cs="Segoe UI"/>
          <w:b/>
        </w:rPr>
        <w:t xml:space="preserve"> crisis response, has enabled its assistance to </w:t>
      </w:r>
      <w:r w:rsidRPr="00450F29">
        <w:rPr>
          <w:rFonts w:ascii="Segoe UI" w:hAnsi="Segoe UI" w:cs="Segoe UI"/>
          <w:b/>
        </w:rPr>
        <w:t>meet acute life-saving needs through a response that spans all camps and settlements as well as host communities.</w:t>
      </w:r>
      <w:r>
        <w:rPr>
          <w:rFonts w:ascii="Segoe UI" w:hAnsi="Segoe UI" w:cs="Segoe UI"/>
          <w:b/>
        </w:rPr>
        <w:t xml:space="preserve"> Furthermore, Canada recognizes the </w:t>
      </w:r>
      <w:r w:rsidR="001D6BE8">
        <w:rPr>
          <w:rFonts w:ascii="Segoe UI" w:hAnsi="Segoe UI" w:cs="Segoe UI"/>
          <w:b/>
        </w:rPr>
        <w:t>flexibility provided at the country level through its support for</w:t>
      </w:r>
      <w:r>
        <w:rPr>
          <w:rFonts w:ascii="Segoe UI" w:hAnsi="Segoe UI" w:cs="Segoe UI"/>
          <w:b/>
        </w:rPr>
        <w:t xml:space="preserve"> </w:t>
      </w:r>
      <w:r w:rsidR="00B1781A">
        <w:rPr>
          <w:rFonts w:ascii="Segoe UI" w:hAnsi="Segoe UI" w:cs="Segoe UI"/>
          <w:b/>
        </w:rPr>
        <w:t>country-based pooled fund</w:t>
      </w:r>
      <w:r>
        <w:rPr>
          <w:rFonts w:ascii="Segoe UI" w:hAnsi="Segoe UI" w:cs="Segoe UI"/>
          <w:b/>
        </w:rPr>
        <w:t>s</w:t>
      </w:r>
      <w:r w:rsidR="001D6BE8">
        <w:rPr>
          <w:rFonts w:ascii="Segoe UI" w:hAnsi="Segoe UI" w:cs="Segoe UI"/>
          <w:b/>
        </w:rPr>
        <w:t>.</w:t>
      </w:r>
    </w:p>
    <w:p w14:paraId="18DFA801" w14:textId="77777777" w:rsidR="001D6BE8" w:rsidRPr="00D353B8" w:rsidRDefault="001D6BE8" w:rsidP="00487CE0">
      <w:pPr>
        <w:spacing w:after="0" w:line="240" w:lineRule="auto"/>
        <w:rPr>
          <w:rFonts w:ascii="Segoe UI" w:hAnsi="Segoe UI" w:cs="Segoe UI"/>
          <w:b/>
        </w:rPr>
      </w:pPr>
    </w:p>
    <w:p w14:paraId="6E2E8D4A" w14:textId="288907D5" w:rsidR="00102A4B" w:rsidRPr="00D353B8" w:rsidRDefault="00102A4B" w:rsidP="00487CE0">
      <w:pPr>
        <w:pStyle w:val="Heading3"/>
        <w:spacing w:line="240" w:lineRule="auto"/>
        <w:rPr>
          <w:rFonts w:ascii="Segoe UI" w:hAnsi="Segoe UI" w:cs="Segoe UI"/>
        </w:rPr>
      </w:pPr>
      <w:bookmarkStart w:id="12" w:name="_Toc508980606"/>
      <w:r w:rsidRPr="00D353B8">
        <w:rPr>
          <w:rFonts w:ascii="Segoe UI" w:hAnsi="Segoe UI" w:cs="Segoe UI"/>
        </w:rPr>
        <w:lastRenderedPageBreak/>
        <w:t>Good practices and lessons learned</w:t>
      </w:r>
      <w:bookmarkEnd w:id="12"/>
      <w:r w:rsidRPr="00D353B8">
        <w:rPr>
          <w:rFonts w:ascii="Segoe UI" w:hAnsi="Segoe UI" w:cs="Segoe UI"/>
        </w:rPr>
        <w:t xml:space="preserve"> </w:t>
      </w:r>
      <w:r w:rsidR="00204187" w:rsidRPr="00D353B8">
        <w:rPr>
          <w:rFonts w:ascii="Segoe UI" w:hAnsi="Segoe UI" w:cs="Segoe UI"/>
        </w:rPr>
        <w:t xml:space="preserve"> </w:t>
      </w:r>
    </w:p>
    <w:p w14:paraId="0AEF5350" w14:textId="77777777" w:rsidR="00102A4B" w:rsidRPr="00D353B8" w:rsidRDefault="00102A4B" w:rsidP="00487CE0">
      <w:pPr>
        <w:spacing w:after="0" w:line="240" w:lineRule="auto"/>
        <w:rPr>
          <w:rFonts w:ascii="Segoe UI" w:hAnsi="Segoe UI" w:cs="Segoe UI"/>
        </w:rPr>
      </w:pPr>
      <w:r w:rsidRPr="00D353B8">
        <w:rPr>
          <w:rFonts w:ascii="Segoe UI" w:hAnsi="Segoe UI" w:cs="Segoe UI"/>
        </w:rPr>
        <w:t xml:space="preserve">Which concrete action(s) have had the most success (both internally and in cooperation with other signatories) to implement the commitments of the work stream? </w:t>
      </w:r>
      <w:proofErr w:type="gramStart"/>
      <w:r w:rsidRPr="00D353B8">
        <w:rPr>
          <w:rFonts w:ascii="Segoe UI" w:hAnsi="Segoe UI" w:cs="Segoe UI"/>
        </w:rPr>
        <w:t>And why?</w:t>
      </w:r>
      <w:proofErr w:type="gramEnd"/>
    </w:p>
    <w:p w14:paraId="1A5BC841" w14:textId="77777777" w:rsidR="005C3F05" w:rsidRDefault="005C3F05" w:rsidP="00487CE0">
      <w:pPr>
        <w:spacing w:after="0" w:line="240" w:lineRule="auto"/>
        <w:rPr>
          <w:rFonts w:ascii="Segoe UI" w:hAnsi="Segoe UI" w:cs="Segoe UI"/>
        </w:rPr>
      </w:pPr>
    </w:p>
    <w:p w14:paraId="3F1331EA" w14:textId="45BA87C1" w:rsidR="00450F29" w:rsidRPr="001D6BE8" w:rsidRDefault="001D6BE8" w:rsidP="00487CE0">
      <w:pPr>
        <w:spacing w:after="0" w:line="240" w:lineRule="auto"/>
        <w:rPr>
          <w:rFonts w:ascii="Segoe UI" w:hAnsi="Segoe UI" w:cs="Segoe UI"/>
          <w:b/>
        </w:rPr>
      </w:pPr>
      <w:r w:rsidRPr="001D6BE8">
        <w:rPr>
          <w:rFonts w:ascii="Segoe UI" w:hAnsi="Segoe UI" w:cs="Segoe UI"/>
          <w:b/>
        </w:rPr>
        <w:t xml:space="preserve">The guiding documents produced by the </w:t>
      </w:r>
      <w:proofErr w:type="spellStart"/>
      <w:r w:rsidRPr="001D6BE8">
        <w:rPr>
          <w:rFonts w:ascii="Segoe UI" w:hAnsi="Segoe UI" w:cs="Segoe UI"/>
          <w:b/>
        </w:rPr>
        <w:t>workstream</w:t>
      </w:r>
      <w:proofErr w:type="spellEnd"/>
      <w:r w:rsidRPr="001D6BE8">
        <w:rPr>
          <w:rFonts w:ascii="Segoe UI" w:hAnsi="Segoe UI" w:cs="Segoe UI"/>
          <w:b/>
        </w:rPr>
        <w:t xml:space="preserve"> on defining localization will </w:t>
      </w:r>
      <w:r w:rsidR="00B1781A">
        <w:rPr>
          <w:rFonts w:ascii="Segoe UI" w:hAnsi="Segoe UI" w:cs="Segoe UI"/>
          <w:b/>
        </w:rPr>
        <w:t>help</w:t>
      </w:r>
      <w:r w:rsidRPr="001D6BE8">
        <w:rPr>
          <w:rFonts w:ascii="Segoe UI" w:hAnsi="Segoe UI" w:cs="Segoe UI"/>
          <w:b/>
        </w:rPr>
        <w:t xml:space="preserve"> Canada collect the necessary data and better measure its progress towards this Grand Bargain commitment. </w:t>
      </w:r>
    </w:p>
    <w:p w14:paraId="3BDFACA3" w14:textId="77777777" w:rsidR="00450F29" w:rsidRDefault="00450F29" w:rsidP="00487CE0">
      <w:pPr>
        <w:spacing w:after="0" w:line="240" w:lineRule="auto"/>
        <w:rPr>
          <w:rFonts w:ascii="Segoe UI" w:hAnsi="Segoe UI" w:cs="Segoe UI"/>
        </w:rPr>
      </w:pPr>
    </w:p>
    <w:p w14:paraId="0EEEB75E" w14:textId="77777777" w:rsidR="00450F29" w:rsidRPr="00D353B8" w:rsidRDefault="00450F29" w:rsidP="00487CE0">
      <w:pPr>
        <w:spacing w:after="0" w:line="240" w:lineRule="auto"/>
        <w:rPr>
          <w:rFonts w:ascii="Segoe UI" w:hAnsi="Segoe UI" w:cs="Segoe UI"/>
        </w:rPr>
      </w:pPr>
    </w:p>
    <w:p w14:paraId="771C2D15" w14:textId="77777777" w:rsidR="00BC566F" w:rsidRPr="00D353B8" w:rsidRDefault="00BC566F" w:rsidP="00487CE0">
      <w:pPr>
        <w:spacing w:after="0" w:line="240" w:lineRule="auto"/>
        <w:rPr>
          <w:rFonts w:ascii="Segoe UI" w:hAnsi="Segoe UI" w:cs="Segoe UI"/>
        </w:rPr>
      </w:pPr>
    </w:p>
    <w:p w14:paraId="521888DF" w14:textId="737F07B7" w:rsidR="00DE03FD" w:rsidRPr="00D353B8" w:rsidRDefault="00102A4B" w:rsidP="00487CE0">
      <w:pPr>
        <w:pStyle w:val="Heading2"/>
        <w:spacing w:before="0" w:line="240" w:lineRule="auto"/>
        <w:rPr>
          <w:rFonts w:cs="Segoe UI"/>
          <w:szCs w:val="24"/>
        </w:rPr>
      </w:pPr>
      <w:bookmarkStart w:id="13" w:name="_Toc508980607"/>
      <w:r w:rsidRPr="00D353B8">
        <w:rPr>
          <w:rFonts w:cs="Segoe UI"/>
          <w:szCs w:val="24"/>
        </w:rPr>
        <w:lastRenderedPageBreak/>
        <w:t xml:space="preserve">Work stream 3 </w:t>
      </w:r>
      <w:r w:rsidR="00DE03FD" w:rsidRPr="00D353B8">
        <w:rPr>
          <w:rFonts w:cs="Segoe UI"/>
          <w:szCs w:val="24"/>
        </w:rPr>
        <w:t>–</w:t>
      </w:r>
      <w:r w:rsidRPr="00D353B8">
        <w:rPr>
          <w:rFonts w:cs="Segoe UI"/>
          <w:szCs w:val="24"/>
        </w:rPr>
        <w:t xml:space="preserve"> Cash</w:t>
      </w:r>
      <w:bookmarkEnd w:id="13"/>
    </w:p>
    <w:p w14:paraId="1F1E09A2" w14:textId="77777777" w:rsidR="00D050F8" w:rsidRPr="00D353B8" w:rsidRDefault="00D050F8" w:rsidP="00487CE0">
      <w:pPr>
        <w:autoSpaceDE w:val="0"/>
        <w:autoSpaceDN w:val="0"/>
        <w:adjustRightInd w:val="0"/>
        <w:spacing w:after="0" w:line="240" w:lineRule="auto"/>
        <w:rPr>
          <w:rFonts w:ascii="Segoe UI" w:hAnsi="Segoe UI" w:cs="Segoe UI"/>
        </w:rPr>
      </w:pPr>
    </w:p>
    <w:p w14:paraId="2DC0FBE1" w14:textId="77777777" w:rsidR="00DE03FD" w:rsidRPr="00D353B8" w:rsidRDefault="00DE03FD"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Aid organisations and donors commit to:</w:t>
      </w:r>
    </w:p>
    <w:p w14:paraId="6B57F3C9" w14:textId="77777777" w:rsidR="00D050F8" w:rsidRPr="00D353B8" w:rsidRDefault="00D050F8" w:rsidP="00487CE0">
      <w:pPr>
        <w:autoSpaceDE w:val="0"/>
        <w:autoSpaceDN w:val="0"/>
        <w:adjustRightInd w:val="0"/>
        <w:spacing w:after="0" w:line="240" w:lineRule="auto"/>
        <w:rPr>
          <w:rFonts w:ascii="Segoe UI" w:hAnsi="Segoe UI" w:cs="Segoe UI"/>
          <w:i/>
          <w:iCs/>
        </w:rPr>
      </w:pPr>
    </w:p>
    <w:p w14:paraId="7F4951F7" w14:textId="30AB74AD" w:rsidR="00DE03FD" w:rsidRPr="00D353B8" w:rsidRDefault="00DE03FD" w:rsidP="00254CA1">
      <w:pPr>
        <w:pStyle w:val="ListParagraph"/>
        <w:numPr>
          <w:ilvl w:val="0"/>
          <w:numId w:val="14"/>
        </w:numPr>
        <w:autoSpaceDE w:val="0"/>
        <w:autoSpaceDN w:val="0"/>
        <w:adjustRightInd w:val="0"/>
        <w:spacing w:after="0" w:line="240" w:lineRule="auto"/>
        <w:rPr>
          <w:rFonts w:ascii="Segoe UI" w:hAnsi="Segoe UI" w:cs="Segoe UI"/>
          <w:i/>
        </w:rPr>
      </w:pPr>
      <w:r w:rsidRPr="00D353B8">
        <w:rPr>
          <w:rFonts w:ascii="Segoe UI" w:hAnsi="Segoe UI" w:cs="Segoe UI"/>
          <w:i/>
        </w:rPr>
        <w:t>Increase the routine use of cash alongside other tools, including in-kind assistance, service</w:t>
      </w:r>
      <w:r w:rsidR="00D050F8" w:rsidRPr="00D353B8">
        <w:rPr>
          <w:rFonts w:ascii="Segoe UI" w:hAnsi="Segoe UI" w:cs="Segoe UI"/>
          <w:i/>
        </w:rPr>
        <w:t xml:space="preserve"> </w:t>
      </w:r>
      <w:r w:rsidRPr="00D353B8">
        <w:rPr>
          <w:rFonts w:ascii="Segoe UI" w:hAnsi="Segoe UI" w:cs="Segoe UI"/>
          <w:i/>
        </w:rPr>
        <w:t>delivery (such as health and nutrition) and vouchers. Employ markers to measure increase</w:t>
      </w:r>
      <w:r w:rsidR="00D050F8" w:rsidRPr="00D353B8">
        <w:rPr>
          <w:rFonts w:ascii="Segoe UI" w:hAnsi="Segoe UI" w:cs="Segoe UI"/>
          <w:i/>
        </w:rPr>
        <w:t xml:space="preserve"> </w:t>
      </w:r>
      <w:r w:rsidRPr="00D353B8">
        <w:rPr>
          <w:rFonts w:ascii="Segoe UI" w:hAnsi="Segoe UI" w:cs="Segoe UI"/>
          <w:i/>
        </w:rPr>
        <w:t>and outcomes.</w:t>
      </w:r>
    </w:p>
    <w:p w14:paraId="295DC979" w14:textId="77777777" w:rsidR="00D050F8" w:rsidRPr="00D353B8" w:rsidRDefault="00D050F8" w:rsidP="00487CE0">
      <w:pPr>
        <w:pStyle w:val="ListParagraph"/>
        <w:autoSpaceDE w:val="0"/>
        <w:autoSpaceDN w:val="0"/>
        <w:adjustRightInd w:val="0"/>
        <w:spacing w:after="0" w:line="240" w:lineRule="auto"/>
        <w:ind w:left="360"/>
        <w:rPr>
          <w:rFonts w:ascii="Segoe UI" w:hAnsi="Segoe UI" w:cs="Segoe UI"/>
          <w:i/>
        </w:rPr>
      </w:pPr>
    </w:p>
    <w:p w14:paraId="696D6F85" w14:textId="08A0B6E0" w:rsidR="00DE03FD" w:rsidRPr="00D353B8" w:rsidRDefault="00DE03FD" w:rsidP="00254CA1">
      <w:pPr>
        <w:pStyle w:val="ListParagraph"/>
        <w:numPr>
          <w:ilvl w:val="0"/>
          <w:numId w:val="14"/>
        </w:numPr>
        <w:autoSpaceDE w:val="0"/>
        <w:autoSpaceDN w:val="0"/>
        <w:adjustRightInd w:val="0"/>
        <w:spacing w:after="0" w:line="240" w:lineRule="auto"/>
        <w:rPr>
          <w:rFonts w:ascii="Segoe UI" w:hAnsi="Segoe UI" w:cs="Segoe UI"/>
          <w:i/>
        </w:rPr>
      </w:pPr>
      <w:r w:rsidRPr="00D353B8">
        <w:rPr>
          <w:rFonts w:ascii="Segoe UI" w:hAnsi="Segoe UI" w:cs="Segoe UI"/>
          <w:i/>
        </w:rPr>
        <w:t>Invest in new delivery models which can be increased in scale while identifying best practice</w:t>
      </w:r>
      <w:r w:rsidR="00D050F8" w:rsidRPr="00D353B8">
        <w:rPr>
          <w:rFonts w:ascii="Segoe UI" w:hAnsi="Segoe UI" w:cs="Segoe UI"/>
          <w:i/>
        </w:rPr>
        <w:t xml:space="preserve"> </w:t>
      </w:r>
      <w:r w:rsidRPr="00D353B8">
        <w:rPr>
          <w:rFonts w:ascii="Segoe UI" w:hAnsi="Segoe UI" w:cs="Segoe UI"/>
          <w:i/>
        </w:rPr>
        <w:t>and mitigating risks in each context. Employ markers to track their evolution.</w:t>
      </w:r>
    </w:p>
    <w:p w14:paraId="1894616E" w14:textId="77777777" w:rsidR="00D050F8" w:rsidRPr="00D353B8" w:rsidRDefault="00D050F8" w:rsidP="00487CE0">
      <w:pPr>
        <w:autoSpaceDE w:val="0"/>
        <w:autoSpaceDN w:val="0"/>
        <w:adjustRightInd w:val="0"/>
        <w:spacing w:after="0" w:line="240" w:lineRule="auto"/>
        <w:rPr>
          <w:rFonts w:ascii="Segoe UI" w:hAnsi="Segoe UI" w:cs="Segoe UI"/>
          <w:i/>
        </w:rPr>
      </w:pPr>
    </w:p>
    <w:p w14:paraId="39845CEF" w14:textId="0F55A6E1" w:rsidR="00DE03FD" w:rsidRPr="00D353B8" w:rsidRDefault="00DE03FD" w:rsidP="00254CA1">
      <w:pPr>
        <w:pStyle w:val="ListParagraph"/>
        <w:numPr>
          <w:ilvl w:val="0"/>
          <w:numId w:val="14"/>
        </w:numPr>
        <w:autoSpaceDE w:val="0"/>
        <w:autoSpaceDN w:val="0"/>
        <w:adjustRightInd w:val="0"/>
        <w:spacing w:after="0" w:line="240" w:lineRule="auto"/>
        <w:rPr>
          <w:rFonts w:ascii="Segoe UI" w:hAnsi="Segoe UI" w:cs="Segoe UI"/>
          <w:i/>
        </w:rPr>
      </w:pPr>
      <w:r w:rsidRPr="00D353B8">
        <w:rPr>
          <w:rFonts w:ascii="Segoe UI" w:hAnsi="Segoe UI" w:cs="Segoe UI"/>
          <w:i/>
        </w:rPr>
        <w:t>Build an evidence base to assess the costs, benefits, impacts, and risks of cash (including on</w:t>
      </w:r>
      <w:r w:rsidR="00D050F8" w:rsidRPr="00D353B8">
        <w:rPr>
          <w:rFonts w:ascii="Segoe UI" w:hAnsi="Segoe UI" w:cs="Segoe UI"/>
          <w:i/>
        </w:rPr>
        <w:t xml:space="preserve"> </w:t>
      </w:r>
      <w:r w:rsidRPr="00D353B8">
        <w:rPr>
          <w:rFonts w:ascii="Segoe UI" w:hAnsi="Segoe UI" w:cs="Segoe UI"/>
          <w:i/>
        </w:rPr>
        <w:t>protection) relative to in-kind assistance, service delivery interventions and vouchers, and</w:t>
      </w:r>
    </w:p>
    <w:p w14:paraId="25EE044F" w14:textId="77777777" w:rsidR="00DE03FD" w:rsidRPr="00D353B8" w:rsidRDefault="00DE03FD" w:rsidP="00487CE0">
      <w:pPr>
        <w:pStyle w:val="ListParagraph"/>
        <w:autoSpaceDE w:val="0"/>
        <w:autoSpaceDN w:val="0"/>
        <w:adjustRightInd w:val="0"/>
        <w:spacing w:after="0" w:line="240" w:lineRule="auto"/>
        <w:ind w:left="360"/>
        <w:rPr>
          <w:rFonts w:ascii="Segoe UI" w:hAnsi="Segoe UI" w:cs="Segoe UI"/>
          <w:i/>
        </w:rPr>
      </w:pPr>
      <w:proofErr w:type="gramStart"/>
      <w:r w:rsidRPr="00D353B8">
        <w:rPr>
          <w:rFonts w:ascii="Segoe UI" w:hAnsi="Segoe UI" w:cs="Segoe UI"/>
          <w:i/>
        </w:rPr>
        <w:t>combinations</w:t>
      </w:r>
      <w:proofErr w:type="gramEnd"/>
      <w:r w:rsidRPr="00D353B8">
        <w:rPr>
          <w:rFonts w:ascii="Segoe UI" w:hAnsi="Segoe UI" w:cs="Segoe UI"/>
          <w:i/>
        </w:rPr>
        <w:t xml:space="preserve"> thereof.</w:t>
      </w:r>
    </w:p>
    <w:p w14:paraId="63EFBAEF" w14:textId="77777777" w:rsidR="00D050F8" w:rsidRPr="00D353B8" w:rsidRDefault="00D050F8" w:rsidP="00487CE0">
      <w:pPr>
        <w:pStyle w:val="ListParagraph"/>
        <w:autoSpaceDE w:val="0"/>
        <w:autoSpaceDN w:val="0"/>
        <w:adjustRightInd w:val="0"/>
        <w:spacing w:after="0" w:line="240" w:lineRule="auto"/>
        <w:ind w:left="360"/>
        <w:rPr>
          <w:rFonts w:ascii="Segoe UI" w:hAnsi="Segoe UI" w:cs="Segoe UI"/>
          <w:i/>
        </w:rPr>
      </w:pPr>
    </w:p>
    <w:p w14:paraId="15F28324" w14:textId="362AC652" w:rsidR="00DE03FD" w:rsidRPr="00D353B8" w:rsidRDefault="00DE03FD" w:rsidP="00254CA1">
      <w:pPr>
        <w:pStyle w:val="ListParagraph"/>
        <w:numPr>
          <w:ilvl w:val="0"/>
          <w:numId w:val="14"/>
        </w:numPr>
        <w:autoSpaceDE w:val="0"/>
        <w:autoSpaceDN w:val="0"/>
        <w:adjustRightInd w:val="0"/>
        <w:spacing w:after="0" w:line="240" w:lineRule="auto"/>
        <w:rPr>
          <w:rFonts w:ascii="Segoe UI" w:hAnsi="Segoe UI" w:cs="Segoe UI"/>
          <w:i/>
        </w:rPr>
      </w:pPr>
      <w:r w:rsidRPr="00D353B8">
        <w:rPr>
          <w:rFonts w:ascii="Segoe UI" w:hAnsi="Segoe UI" w:cs="Segoe UI"/>
          <w:i/>
        </w:rPr>
        <w:t>Collaborate, share information and develop standards and guidelines for cash programming</w:t>
      </w:r>
      <w:r w:rsidR="00D050F8" w:rsidRPr="00D353B8">
        <w:rPr>
          <w:rFonts w:ascii="Segoe UI" w:hAnsi="Segoe UI" w:cs="Segoe UI"/>
          <w:i/>
        </w:rPr>
        <w:t xml:space="preserve"> </w:t>
      </w:r>
      <w:r w:rsidRPr="00D353B8">
        <w:rPr>
          <w:rFonts w:ascii="Segoe UI" w:hAnsi="Segoe UI" w:cs="Segoe UI"/>
          <w:i/>
        </w:rPr>
        <w:t>in order to better understand its risks and benefits.</w:t>
      </w:r>
    </w:p>
    <w:p w14:paraId="22070F3C" w14:textId="77777777" w:rsidR="00D050F8" w:rsidRPr="00D353B8" w:rsidRDefault="00D050F8" w:rsidP="00487CE0">
      <w:pPr>
        <w:pStyle w:val="ListParagraph"/>
        <w:autoSpaceDE w:val="0"/>
        <w:autoSpaceDN w:val="0"/>
        <w:adjustRightInd w:val="0"/>
        <w:spacing w:after="0" w:line="240" w:lineRule="auto"/>
        <w:ind w:left="360"/>
        <w:rPr>
          <w:rFonts w:ascii="Segoe UI" w:hAnsi="Segoe UI" w:cs="Segoe UI"/>
          <w:i/>
        </w:rPr>
      </w:pPr>
    </w:p>
    <w:p w14:paraId="139DBB3F" w14:textId="74CA5673" w:rsidR="00DE03FD" w:rsidRPr="00D353B8" w:rsidRDefault="00DE03FD" w:rsidP="00254CA1">
      <w:pPr>
        <w:pStyle w:val="ListParagraph"/>
        <w:numPr>
          <w:ilvl w:val="0"/>
          <w:numId w:val="14"/>
        </w:numPr>
        <w:autoSpaceDE w:val="0"/>
        <w:autoSpaceDN w:val="0"/>
        <w:adjustRightInd w:val="0"/>
        <w:spacing w:after="0" w:line="240" w:lineRule="auto"/>
        <w:rPr>
          <w:rFonts w:ascii="Segoe UI" w:hAnsi="Segoe UI" w:cs="Segoe UI"/>
          <w:i/>
        </w:rPr>
      </w:pPr>
      <w:r w:rsidRPr="00D353B8">
        <w:rPr>
          <w:rFonts w:ascii="Segoe UI" w:hAnsi="Segoe UI" w:cs="Segoe UI"/>
          <w:i/>
        </w:rPr>
        <w:t>Ensure that coordination, delivery, and monitoring and evaluation mechanisms are put in</w:t>
      </w:r>
    </w:p>
    <w:p w14:paraId="74618930" w14:textId="77777777" w:rsidR="00D050F8" w:rsidRPr="00D353B8" w:rsidRDefault="00DE03FD" w:rsidP="00487CE0">
      <w:pPr>
        <w:pStyle w:val="ListParagraph"/>
        <w:autoSpaceDE w:val="0"/>
        <w:autoSpaceDN w:val="0"/>
        <w:adjustRightInd w:val="0"/>
        <w:spacing w:after="0" w:line="240" w:lineRule="auto"/>
        <w:ind w:left="360"/>
        <w:rPr>
          <w:rFonts w:ascii="Segoe UI" w:hAnsi="Segoe UI" w:cs="Segoe UI"/>
          <w:i/>
        </w:rPr>
      </w:pPr>
      <w:proofErr w:type="gramStart"/>
      <w:r w:rsidRPr="00D353B8">
        <w:rPr>
          <w:rFonts w:ascii="Segoe UI" w:hAnsi="Segoe UI" w:cs="Segoe UI"/>
          <w:i/>
        </w:rPr>
        <w:t>place</w:t>
      </w:r>
      <w:proofErr w:type="gramEnd"/>
      <w:r w:rsidRPr="00D353B8">
        <w:rPr>
          <w:rFonts w:ascii="Segoe UI" w:hAnsi="Segoe UI" w:cs="Segoe UI"/>
          <w:i/>
        </w:rPr>
        <w:t xml:space="preserve"> for cash transfers.</w:t>
      </w:r>
    </w:p>
    <w:p w14:paraId="0A3B862C" w14:textId="77777777" w:rsidR="00D050F8" w:rsidRPr="00D353B8" w:rsidRDefault="00D050F8" w:rsidP="00487CE0">
      <w:pPr>
        <w:pStyle w:val="ListParagraph"/>
        <w:autoSpaceDE w:val="0"/>
        <w:autoSpaceDN w:val="0"/>
        <w:adjustRightInd w:val="0"/>
        <w:spacing w:after="0" w:line="240" w:lineRule="auto"/>
        <w:ind w:left="360"/>
        <w:rPr>
          <w:rFonts w:ascii="Segoe UI" w:hAnsi="Segoe UI" w:cs="Segoe UI"/>
          <w:i/>
        </w:rPr>
      </w:pPr>
    </w:p>
    <w:p w14:paraId="1B19C050" w14:textId="45FDB23C" w:rsidR="00DE03FD" w:rsidRPr="00D353B8" w:rsidRDefault="00DE03FD" w:rsidP="00254CA1">
      <w:pPr>
        <w:pStyle w:val="ListParagraph"/>
        <w:numPr>
          <w:ilvl w:val="0"/>
          <w:numId w:val="14"/>
        </w:numPr>
        <w:autoSpaceDE w:val="0"/>
        <w:autoSpaceDN w:val="0"/>
        <w:adjustRightInd w:val="0"/>
        <w:spacing w:after="0" w:line="240" w:lineRule="auto"/>
        <w:rPr>
          <w:rFonts w:ascii="Segoe UI" w:hAnsi="Segoe UI" w:cs="Segoe UI"/>
          <w:i/>
        </w:rPr>
      </w:pPr>
      <w:r w:rsidRPr="00D353B8">
        <w:rPr>
          <w:rFonts w:ascii="Segoe UI" w:hAnsi="Segoe UI" w:cs="Segoe UI"/>
          <w:i/>
        </w:rPr>
        <w:t>Aim to increase use of cash programming beyond current low levels, where appropriate.</w:t>
      </w:r>
    </w:p>
    <w:p w14:paraId="6F4080BC" w14:textId="45F37901" w:rsidR="00DE03FD" w:rsidRPr="00D353B8" w:rsidRDefault="00DE03FD" w:rsidP="00487CE0">
      <w:pPr>
        <w:pStyle w:val="ListParagraph"/>
        <w:autoSpaceDE w:val="0"/>
        <w:autoSpaceDN w:val="0"/>
        <w:adjustRightInd w:val="0"/>
        <w:spacing w:after="0" w:line="240" w:lineRule="auto"/>
        <w:ind w:left="360"/>
        <w:rPr>
          <w:rFonts w:ascii="Segoe UI" w:hAnsi="Segoe UI" w:cs="Segoe UI"/>
          <w:i/>
        </w:rPr>
      </w:pPr>
      <w:r w:rsidRPr="00D353B8">
        <w:rPr>
          <w:rFonts w:ascii="Segoe UI" w:hAnsi="Segoe UI" w:cs="Segoe UI"/>
          <w:i/>
        </w:rPr>
        <w:t>Some organisations and donors may wish to set targets.</w:t>
      </w:r>
    </w:p>
    <w:p w14:paraId="30B02EF0" w14:textId="77777777" w:rsidR="00D050F8" w:rsidRPr="00D353B8" w:rsidRDefault="00D050F8" w:rsidP="00487CE0">
      <w:pPr>
        <w:pBdr>
          <w:bottom w:val="single" w:sz="12" w:space="1" w:color="auto"/>
        </w:pBdr>
        <w:spacing w:line="240" w:lineRule="auto"/>
        <w:rPr>
          <w:rFonts w:ascii="Segoe UI" w:hAnsi="Segoe UI" w:cs="Segoe UI"/>
          <w:i/>
        </w:rPr>
      </w:pPr>
    </w:p>
    <w:p w14:paraId="3C14155D" w14:textId="77777777" w:rsidR="00102A4B" w:rsidRPr="00D353B8" w:rsidRDefault="00102A4B" w:rsidP="00487CE0">
      <w:pPr>
        <w:pStyle w:val="Heading3"/>
        <w:numPr>
          <w:ilvl w:val="0"/>
          <w:numId w:val="3"/>
        </w:numPr>
        <w:spacing w:line="240" w:lineRule="auto"/>
        <w:rPr>
          <w:rFonts w:ascii="Segoe UI" w:hAnsi="Segoe UI" w:cs="Segoe UI"/>
        </w:rPr>
      </w:pPr>
      <w:bookmarkStart w:id="14" w:name="_Toc508980608"/>
      <w:r w:rsidRPr="00D353B8">
        <w:rPr>
          <w:rFonts w:ascii="Segoe UI" w:hAnsi="Segoe UI" w:cs="Segoe UI"/>
        </w:rPr>
        <w:t>Baseline (only in year 1)</w:t>
      </w:r>
      <w:bookmarkEnd w:id="14"/>
    </w:p>
    <w:p w14:paraId="3FFED87E" w14:textId="2EC43B72" w:rsidR="00BF6854" w:rsidRPr="00D353B8" w:rsidRDefault="00102A4B" w:rsidP="00487CE0">
      <w:pPr>
        <w:spacing w:after="0" w:line="240" w:lineRule="auto"/>
        <w:rPr>
          <w:rFonts w:ascii="Segoe UI" w:hAnsi="Segoe UI" w:cs="Segoe UI"/>
        </w:rPr>
      </w:pPr>
      <w:r w:rsidRPr="00D353B8">
        <w:rPr>
          <w:rFonts w:ascii="Segoe UI" w:hAnsi="Segoe UI" w:cs="Segoe UI"/>
        </w:rPr>
        <w:t>Where did your organisation stand on the work stream and its commitments when the Grand Bargain was signed?</w:t>
      </w:r>
    </w:p>
    <w:p w14:paraId="4C785163" w14:textId="77777777" w:rsidR="00426F13" w:rsidRPr="00D353B8" w:rsidRDefault="00426F13" w:rsidP="00487CE0">
      <w:pPr>
        <w:pStyle w:val="Heading3"/>
        <w:numPr>
          <w:ilvl w:val="0"/>
          <w:numId w:val="1"/>
        </w:numPr>
        <w:spacing w:line="240" w:lineRule="auto"/>
        <w:rPr>
          <w:rFonts w:ascii="Segoe UI" w:hAnsi="Segoe UI" w:cs="Segoe UI"/>
        </w:rPr>
      </w:pPr>
      <w:bookmarkStart w:id="15" w:name="_Toc508980609"/>
      <w:r w:rsidRPr="00D353B8">
        <w:rPr>
          <w:rFonts w:ascii="Segoe UI" w:hAnsi="Segoe UI" w:cs="Segoe UI"/>
        </w:rPr>
        <w:t>Progress to date</w:t>
      </w:r>
      <w:bookmarkEnd w:id="15"/>
      <w:r w:rsidRPr="00D353B8">
        <w:rPr>
          <w:rFonts w:ascii="Segoe UI" w:hAnsi="Segoe UI" w:cs="Segoe UI"/>
        </w:rPr>
        <w:t xml:space="preserve"> </w:t>
      </w:r>
    </w:p>
    <w:p w14:paraId="3ED716F6" w14:textId="3028FB89" w:rsidR="00426F13" w:rsidRDefault="00426F13" w:rsidP="00487CE0">
      <w:pPr>
        <w:spacing w:after="0" w:line="240" w:lineRule="auto"/>
        <w:rPr>
          <w:rFonts w:ascii="Segoe UI" w:hAnsi="Segoe UI" w:cs="Segoe UI"/>
        </w:rPr>
      </w:pPr>
      <w:r w:rsidRPr="00D353B8">
        <w:rPr>
          <w:rFonts w:ascii="Segoe UI" w:hAnsi="Segoe UI" w:cs="Segoe UI"/>
        </w:rPr>
        <w:t>Which concrete actions have you taken (both internally and in cooperation with other signatories) to implement the commitments of the work stream?</w:t>
      </w:r>
      <w:r w:rsidR="00ED28E4" w:rsidRPr="00D353B8">
        <w:rPr>
          <w:rFonts w:ascii="Segoe UI" w:hAnsi="Segoe UI" w:cs="Segoe UI"/>
        </w:rPr>
        <w:t xml:space="preserve"> </w:t>
      </w:r>
    </w:p>
    <w:p w14:paraId="73796727" w14:textId="77777777" w:rsidR="00A74FEE" w:rsidRDefault="00A74FEE" w:rsidP="00487CE0">
      <w:pPr>
        <w:spacing w:after="0" w:line="240" w:lineRule="auto"/>
        <w:rPr>
          <w:rFonts w:ascii="Segoe UI" w:hAnsi="Segoe UI" w:cs="Segoe UI"/>
        </w:rPr>
      </w:pPr>
    </w:p>
    <w:p w14:paraId="34D395D1" w14:textId="2061FA73" w:rsidR="00A74FEE" w:rsidRPr="004848D0" w:rsidRDefault="00A74FEE" w:rsidP="000F6CBA">
      <w:pPr>
        <w:spacing w:after="0" w:line="240" w:lineRule="auto"/>
        <w:rPr>
          <w:rFonts w:ascii="Segoe UI" w:hAnsi="Segoe UI" w:cs="Segoe UI"/>
          <w:b/>
        </w:rPr>
      </w:pPr>
      <w:r w:rsidRPr="004848D0">
        <w:rPr>
          <w:rFonts w:ascii="Segoe UI" w:hAnsi="Segoe UI" w:cs="Segoe UI"/>
          <w:b/>
        </w:rPr>
        <w:t xml:space="preserve">In 2017, Canada increased its internal support for cash programming through projects in Iraq and Somalia. </w:t>
      </w:r>
      <w:r w:rsidR="000F6CBA" w:rsidRPr="004848D0">
        <w:rPr>
          <w:rFonts w:ascii="Segoe UI" w:hAnsi="Segoe UI" w:cs="Segoe UI"/>
          <w:b/>
        </w:rPr>
        <w:t>I</w:t>
      </w:r>
      <w:r w:rsidRPr="004848D0">
        <w:rPr>
          <w:rFonts w:ascii="Segoe UI" w:hAnsi="Segoe UI" w:cs="Segoe UI"/>
          <w:b/>
        </w:rPr>
        <w:t>n Iraq, Canada’s support enabled the Cash Consortium for Iraq to provide emergency cash assistance to some 2,300 vulnerable, conflict-affected households. In Somalia, Canada provided urgent assistance to scale-up the Cash Learning Partnership</w:t>
      </w:r>
      <w:r w:rsidR="00B40255">
        <w:rPr>
          <w:rFonts w:ascii="Segoe UI" w:hAnsi="Segoe UI" w:cs="Segoe UI"/>
          <w:b/>
        </w:rPr>
        <w:t xml:space="preserve"> (CALP)</w:t>
      </w:r>
      <w:r w:rsidRPr="004848D0">
        <w:rPr>
          <w:rFonts w:ascii="Segoe UI" w:hAnsi="Segoe UI" w:cs="Segoe UI"/>
          <w:b/>
        </w:rPr>
        <w:t xml:space="preserve">. This support enabled </w:t>
      </w:r>
      <w:proofErr w:type="spellStart"/>
      <w:r w:rsidRPr="004848D0">
        <w:rPr>
          <w:rFonts w:ascii="Segoe UI" w:hAnsi="Segoe UI" w:cs="Segoe UI"/>
          <w:b/>
        </w:rPr>
        <w:t>CaLP</w:t>
      </w:r>
      <w:proofErr w:type="spellEnd"/>
      <w:r w:rsidRPr="004848D0">
        <w:rPr>
          <w:rFonts w:ascii="Segoe UI" w:hAnsi="Segoe UI" w:cs="Segoe UI"/>
          <w:b/>
        </w:rPr>
        <w:t xml:space="preserve"> to: (1) improve knowledge on the use of cash transfer programs by humanitarian organizations and actors; (2) improve documentation and learning about the use of cash transfer programs; and (3) improve the coordination of cash transfer program preparedness and response.</w:t>
      </w:r>
    </w:p>
    <w:p w14:paraId="7C1D60AA" w14:textId="77777777" w:rsidR="000F6CBA" w:rsidRPr="004848D0" w:rsidRDefault="000F6CBA" w:rsidP="000F6CBA">
      <w:pPr>
        <w:spacing w:after="0" w:line="240" w:lineRule="auto"/>
        <w:rPr>
          <w:rFonts w:ascii="Segoe UI" w:hAnsi="Segoe UI" w:cs="Segoe UI"/>
          <w:b/>
        </w:rPr>
      </w:pPr>
    </w:p>
    <w:p w14:paraId="34274C2B" w14:textId="308AB9CB" w:rsidR="00A74FEE" w:rsidRPr="004848D0" w:rsidRDefault="00A74FEE" w:rsidP="000F6CBA">
      <w:pPr>
        <w:spacing w:after="0" w:line="240" w:lineRule="auto"/>
        <w:rPr>
          <w:rFonts w:ascii="Segoe UI" w:hAnsi="Segoe UI" w:cs="Segoe UI"/>
          <w:b/>
        </w:rPr>
      </w:pPr>
      <w:r w:rsidRPr="004848D0">
        <w:rPr>
          <w:rFonts w:ascii="Segoe UI" w:hAnsi="Segoe UI" w:cs="Segoe UI"/>
          <w:b/>
        </w:rPr>
        <w:t>Canada continue</w:t>
      </w:r>
      <w:r w:rsidR="00B40255">
        <w:rPr>
          <w:rFonts w:ascii="Segoe UI" w:hAnsi="Segoe UI" w:cs="Segoe UI"/>
          <w:b/>
        </w:rPr>
        <w:t>s</w:t>
      </w:r>
      <w:r w:rsidRPr="004848D0">
        <w:rPr>
          <w:rFonts w:ascii="Segoe UI" w:hAnsi="Segoe UI" w:cs="Segoe UI"/>
          <w:b/>
        </w:rPr>
        <w:t xml:space="preserve"> to advocate for the routine use of cash. In multilateral fora, </w:t>
      </w:r>
      <w:r w:rsidR="00BC7FA4" w:rsidRPr="004848D0">
        <w:rPr>
          <w:rFonts w:ascii="Segoe UI" w:hAnsi="Segoe UI" w:cs="Segoe UI"/>
          <w:b/>
        </w:rPr>
        <w:t>such as</w:t>
      </w:r>
      <w:r w:rsidRPr="004848D0">
        <w:rPr>
          <w:rFonts w:ascii="Segoe UI" w:hAnsi="Segoe UI" w:cs="Segoe UI"/>
          <w:b/>
        </w:rPr>
        <w:t xml:space="preserve"> the Good Humanitarian </w:t>
      </w:r>
      <w:proofErr w:type="spellStart"/>
      <w:r w:rsidRPr="004848D0">
        <w:rPr>
          <w:rFonts w:ascii="Segoe UI" w:hAnsi="Segoe UI" w:cs="Segoe UI"/>
          <w:b/>
        </w:rPr>
        <w:t>Donorship</w:t>
      </w:r>
      <w:proofErr w:type="spellEnd"/>
      <w:r w:rsidRPr="004848D0">
        <w:rPr>
          <w:rFonts w:ascii="Segoe UI" w:hAnsi="Segoe UI" w:cs="Segoe UI"/>
          <w:b/>
        </w:rPr>
        <w:t xml:space="preserve"> Initiative, Canada supported efforts to promote the effective use of cash assistance in emergencies. Canada </w:t>
      </w:r>
      <w:r w:rsidR="00BC7FA4" w:rsidRPr="004848D0">
        <w:rPr>
          <w:rFonts w:ascii="Segoe UI" w:hAnsi="Segoe UI" w:cs="Segoe UI"/>
          <w:b/>
        </w:rPr>
        <w:t>has consistently encouraged its partners to</w:t>
      </w:r>
      <w:r w:rsidR="004848D0" w:rsidRPr="004848D0">
        <w:rPr>
          <w:rFonts w:ascii="Segoe UI" w:hAnsi="Segoe UI" w:cs="Segoe UI"/>
          <w:b/>
        </w:rPr>
        <w:t xml:space="preserve"> consider cash assistance when and where appropriate</w:t>
      </w:r>
      <w:r w:rsidRPr="004848D0">
        <w:rPr>
          <w:rFonts w:ascii="Segoe UI" w:hAnsi="Segoe UI" w:cs="Segoe UI"/>
          <w:b/>
        </w:rPr>
        <w:t xml:space="preserve">. For example, Canada and other donors encouraged the World Food Programme to provide a full </w:t>
      </w:r>
      <w:r w:rsidRPr="004848D0">
        <w:rPr>
          <w:rFonts w:ascii="Segoe UI" w:hAnsi="Segoe UI" w:cs="Segoe UI"/>
          <w:b/>
        </w:rPr>
        <w:lastRenderedPageBreak/>
        <w:t>disaggregation of transfer values and costs between cash and voucher programmes to support the assessment of the cost efficiency and effectiveness of different modalities.</w:t>
      </w:r>
    </w:p>
    <w:p w14:paraId="6CABD282" w14:textId="77777777" w:rsidR="00AA28BC" w:rsidRPr="004848D0" w:rsidRDefault="00AA28BC" w:rsidP="000F6CBA">
      <w:pPr>
        <w:spacing w:after="0" w:line="240" w:lineRule="auto"/>
        <w:rPr>
          <w:rFonts w:ascii="Segoe UI" w:hAnsi="Segoe UI" w:cs="Segoe UI"/>
          <w:b/>
        </w:rPr>
      </w:pPr>
    </w:p>
    <w:p w14:paraId="5FC30C51" w14:textId="727496DD" w:rsidR="004848D0" w:rsidRPr="004848D0" w:rsidRDefault="004848D0" w:rsidP="004848D0">
      <w:pPr>
        <w:spacing w:after="0" w:line="240" w:lineRule="auto"/>
        <w:rPr>
          <w:rFonts w:ascii="Segoe UI" w:hAnsi="Segoe UI" w:cs="Segoe UI"/>
          <w:b/>
        </w:rPr>
      </w:pPr>
      <w:r w:rsidRPr="004848D0">
        <w:rPr>
          <w:rFonts w:ascii="Segoe UI" w:hAnsi="Segoe UI" w:cs="Segoe UI"/>
          <w:b/>
        </w:rPr>
        <w:t xml:space="preserve">Canada </w:t>
      </w:r>
      <w:r w:rsidR="00B1781A">
        <w:rPr>
          <w:rFonts w:ascii="Segoe UI" w:hAnsi="Segoe UI" w:cs="Segoe UI"/>
          <w:b/>
        </w:rPr>
        <w:t xml:space="preserve">also </w:t>
      </w:r>
      <w:r w:rsidRPr="004848D0">
        <w:rPr>
          <w:rFonts w:ascii="Segoe UI" w:hAnsi="Segoe UI" w:cs="Segoe UI"/>
          <w:b/>
        </w:rPr>
        <w:t xml:space="preserve">revised its guidance for its NGO partners to encourage the use of multi-purpose cash assistance by requiring that proposals with multi-purpose cash activities include: a </w:t>
      </w:r>
      <w:r w:rsidR="00176FA9">
        <w:rPr>
          <w:rFonts w:ascii="Segoe UI" w:hAnsi="Segoe UI" w:cs="Segoe UI"/>
          <w:b/>
        </w:rPr>
        <w:t xml:space="preserve">market analysis, a </w:t>
      </w:r>
      <w:r w:rsidRPr="004848D0">
        <w:rPr>
          <w:rFonts w:ascii="Segoe UI" w:hAnsi="Segoe UI" w:cs="Segoe UI"/>
          <w:b/>
        </w:rPr>
        <w:t>vulnerability assessment; cash programming experience; participation in a cash/voucher coordination mechanism; a gender analysis of the proposed cash activities; and details on the chosen modality.</w:t>
      </w:r>
    </w:p>
    <w:p w14:paraId="3929423B" w14:textId="77777777" w:rsidR="00BF6854" w:rsidRDefault="00BF6854" w:rsidP="00487CE0">
      <w:pPr>
        <w:spacing w:after="0" w:line="240" w:lineRule="auto"/>
        <w:rPr>
          <w:rFonts w:ascii="Segoe UI" w:hAnsi="Segoe UI" w:cs="Segoe UI"/>
        </w:rPr>
      </w:pPr>
    </w:p>
    <w:p w14:paraId="34EFAC51" w14:textId="77777777" w:rsidR="00426F13" w:rsidRPr="00D353B8" w:rsidRDefault="00426F13" w:rsidP="00487CE0">
      <w:pPr>
        <w:pStyle w:val="Heading3"/>
        <w:numPr>
          <w:ilvl w:val="0"/>
          <w:numId w:val="1"/>
        </w:numPr>
        <w:spacing w:line="240" w:lineRule="auto"/>
        <w:rPr>
          <w:rFonts w:ascii="Segoe UI" w:hAnsi="Segoe UI" w:cs="Segoe UI"/>
        </w:rPr>
      </w:pPr>
      <w:bookmarkStart w:id="16" w:name="_Toc508980610"/>
      <w:r w:rsidRPr="00D353B8">
        <w:rPr>
          <w:rFonts w:ascii="Segoe UI" w:hAnsi="Segoe UI" w:cs="Segoe UI"/>
        </w:rPr>
        <w:t>Planned next steps</w:t>
      </w:r>
      <w:bookmarkEnd w:id="16"/>
      <w:r w:rsidRPr="00D353B8">
        <w:rPr>
          <w:rFonts w:ascii="Segoe UI" w:hAnsi="Segoe UI" w:cs="Segoe UI"/>
        </w:rPr>
        <w:t xml:space="preserve"> </w:t>
      </w:r>
    </w:p>
    <w:p w14:paraId="2E20E5B8" w14:textId="3FCFA0F4" w:rsidR="00BF6854" w:rsidRDefault="00426F13" w:rsidP="00487CE0">
      <w:pPr>
        <w:spacing w:after="0" w:line="240" w:lineRule="auto"/>
        <w:rPr>
          <w:rFonts w:ascii="Segoe UI" w:hAnsi="Segoe UI" w:cs="Segoe UI"/>
          <w:b/>
        </w:rPr>
      </w:pPr>
      <w:r w:rsidRPr="00D353B8">
        <w:rPr>
          <w:rFonts w:ascii="Segoe UI" w:hAnsi="Segoe UI" w:cs="Segoe UI"/>
        </w:rPr>
        <w:t>What are the specific next steps which you plan to undertake to implement the commitments (with a focus on the next 2 years)?</w:t>
      </w:r>
      <w:r w:rsidRPr="00D353B8">
        <w:rPr>
          <w:rFonts w:ascii="Segoe UI" w:hAnsi="Segoe UI" w:cs="Segoe UI"/>
          <w:b/>
        </w:rPr>
        <w:t xml:space="preserve"> </w:t>
      </w:r>
    </w:p>
    <w:p w14:paraId="1B5E968C" w14:textId="77777777" w:rsidR="00BF6854" w:rsidRDefault="00BF6854" w:rsidP="00487CE0">
      <w:pPr>
        <w:spacing w:after="0" w:line="240" w:lineRule="auto"/>
        <w:rPr>
          <w:rFonts w:ascii="Segoe UI" w:hAnsi="Segoe UI" w:cs="Segoe UI"/>
          <w:b/>
        </w:rPr>
      </w:pPr>
    </w:p>
    <w:p w14:paraId="7005D227" w14:textId="61B00DC1" w:rsidR="00A74FEE" w:rsidRPr="005323EF" w:rsidRDefault="00A74FEE" w:rsidP="005323EF">
      <w:pPr>
        <w:spacing w:after="0" w:line="240" w:lineRule="auto"/>
        <w:rPr>
          <w:rFonts w:ascii="Segoe UI" w:hAnsi="Segoe UI" w:cs="Segoe UI"/>
          <w:b/>
        </w:rPr>
      </w:pPr>
      <w:r w:rsidRPr="005323EF">
        <w:rPr>
          <w:rFonts w:ascii="Segoe UI" w:hAnsi="Segoe UI" w:cs="Segoe UI"/>
          <w:b/>
        </w:rPr>
        <w:t>Canada will continue to work with partners and donors to support the effective scale-up of cash programming and to advance coordination around assessments, delivery, management, and monitoring and evaluation. In particular, Canada will support efforts to build the evidence base surrounding cash and its impacts on women and girls</w:t>
      </w:r>
      <w:r w:rsidR="00B40255">
        <w:rPr>
          <w:rFonts w:ascii="Segoe UI" w:hAnsi="Segoe UI" w:cs="Segoe UI"/>
          <w:b/>
        </w:rPr>
        <w:t>,</w:t>
      </w:r>
      <w:r w:rsidRPr="005323EF">
        <w:rPr>
          <w:rFonts w:ascii="Segoe UI" w:hAnsi="Segoe UI" w:cs="Segoe UI"/>
          <w:b/>
        </w:rPr>
        <w:t xml:space="preserve"> and </w:t>
      </w:r>
      <w:r w:rsidR="00B40255">
        <w:rPr>
          <w:rFonts w:ascii="Segoe UI" w:hAnsi="Segoe UI" w:cs="Segoe UI"/>
          <w:b/>
        </w:rPr>
        <w:t xml:space="preserve">with regards to </w:t>
      </w:r>
      <w:r w:rsidRPr="005323EF">
        <w:rPr>
          <w:rFonts w:ascii="Segoe UI" w:hAnsi="Segoe UI" w:cs="Segoe UI"/>
          <w:b/>
        </w:rPr>
        <w:t>protection.</w:t>
      </w:r>
    </w:p>
    <w:p w14:paraId="5E8AE386" w14:textId="77777777" w:rsidR="00A74FEE" w:rsidRDefault="00A74FEE" w:rsidP="00487CE0">
      <w:pPr>
        <w:spacing w:after="0" w:line="240" w:lineRule="auto"/>
        <w:rPr>
          <w:rFonts w:ascii="Segoe UI" w:hAnsi="Segoe UI" w:cs="Segoe UI"/>
          <w:b/>
        </w:rPr>
      </w:pPr>
    </w:p>
    <w:p w14:paraId="69A22060" w14:textId="538106BC" w:rsidR="00426F13" w:rsidRPr="00D353B8" w:rsidRDefault="00426F13" w:rsidP="00487CE0">
      <w:pPr>
        <w:pStyle w:val="Heading3"/>
        <w:numPr>
          <w:ilvl w:val="0"/>
          <w:numId w:val="1"/>
        </w:numPr>
        <w:spacing w:line="240" w:lineRule="auto"/>
        <w:rPr>
          <w:rFonts w:ascii="Segoe UI" w:hAnsi="Segoe UI" w:cs="Segoe UI"/>
        </w:rPr>
      </w:pPr>
      <w:bookmarkStart w:id="17" w:name="_Toc508980611"/>
      <w:r w:rsidRPr="00D353B8">
        <w:rPr>
          <w:rFonts w:ascii="Segoe UI" w:hAnsi="Segoe UI" w:cs="Segoe UI"/>
        </w:rPr>
        <w:t>Efficiency gains</w:t>
      </w:r>
      <w:bookmarkEnd w:id="17"/>
      <w:r w:rsidRPr="00D353B8">
        <w:rPr>
          <w:rFonts w:ascii="Segoe UI" w:hAnsi="Segoe UI" w:cs="Segoe UI"/>
        </w:rPr>
        <w:t xml:space="preserve"> </w:t>
      </w:r>
      <w:r w:rsidR="00204187" w:rsidRPr="00D353B8">
        <w:rPr>
          <w:rFonts w:ascii="Segoe UI" w:hAnsi="Segoe UI" w:cs="Segoe UI"/>
        </w:rPr>
        <w:t xml:space="preserve"> </w:t>
      </w:r>
    </w:p>
    <w:p w14:paraId="0BC0F226" w14:textId="77777777" w:rsidR="00426F13" w:rsidRDefault="00426F13" w:rsidP="00487CE0">
      <w:pPr>
        <w:spacing w:after="0" w:line="240" w:lineRule="auto"/>
        <w:rPr>
          <w:rFonts w:ascii="Segoe UI" w:hAnsi="Segoe UI" w:cs="Segoe UI"/>
          <w:b/>
        </w:rPr>
      </w:pPr>
      <w:r w:rsidRPr="00D353B8">
        <w:rPr>
          <w:rFonts w:ascii="Segoe UI" w:hAnsi="Segoe UI" w:cs="Segoe UI"/>
        </w:rPr>
        <w:t>Please indicate, qualitatively, efficiency gains associated with implementation of GB commitments and how they have benefitted your organisation and beneficiaries.</w:t>
      </w:r>
      <w:r w:rsidRPr="00D353B8">
        <w:rPr>
          <w:rFonts w:ascii="Segoe UI" w:hAnsi="Segoe UI" w:cs="Segoe UI"/>
          <w:b/>
        </w:rPr>
        <w:t xml:space="preserve"> </w:t>
      </w:r>
    </w:p>
    <w:p w14:paraId="7D3038EC" w14:textId="77777777" w:rsidR="00A74FEE" w:rsidRPr="00A74FEE" w:rsidRDefault="00A74FEE" w:rsidP="00A74FEE">
      <w:pPr>
        <w:spacing w:after="0" w:line="240" w:lineRule="auto"/>
        <w:rPr>
          <w:rFonts w:ascii="Segoe UI" w:hAnsi="Segoe UI" w:cs="Segoe UI"/>
          <w:b/>
        </w:rPr>
      </w:pPr>
    </w:p>
    <w:p w14:paraId="3E04AB99" w14:textId="77777777" w:rsidR="00A74FEE" w:rsidRPr="00A74FEE" w:rsidRDefault="00A74FEE" w:rsidP="00A3283A">
      <w:pPr>
        <w:spacing w:after="0" w:line="240" w:lineRule="auto"/>
        <w:rPr>
          <w:rFonts w:ascii="Segoe UI" w:hAnsi="Segoe UI" w:cs="Segoe UI"/>
          <w:b/>
        </w:rPr>
      </w:pPr>
      <w:r w:rsidRPr="00A74FEE">
        <w:rPr>
          <w:rFonts w:ascii="Segoe UI" w:hAnsi="Segoe UI" w:cs="Segoe UI"/>
          <w:b/>
        </w:rPr>
        <w:t xml:space="preserve">In 2016 and 2017, Canada supported a consortium of international CSOs to provide emergency multi-purpose cash assistance in Iraq. The partnership provided Canada with the opportunity to support an innovative mechanism, assess the benefit of consortium-based cash transfer programming, </w:t>
      </w:r>
      <w:proofErr w:type="gramStart"/>
      <w:r w:rsidRPr="00A74FEE">
        <w:rPr>
          <w:rFonts w:ascii="Segoe UI" w:hAnsi="Segoe UI" w:cs="Segoe UI"/>
          <w:b/>
        </w:rPr>
        <w:t>learn</w:t>
      </w:r>
      <w:proofErr w:type="gramEnd"/>
      <w:r w:rsidRPr="00A74FEE">
        <w:rPr>
          <w:rFonts w:ascii="Segoe UI" w:hAnsi="Segoe UI" w:cs="Segoe UI"/>
          <w:b/>
        </w:rPr>
        <w:t xml:space="preserve"> lessons about cash transfer programming more broadly. Key takeaways include:</w:t>
      </w:r>
    </w:p>
    <w:p w14:paraId="5437DBC8" w14:textId="4C94FEDA" w:rsidR="00A74FEE" w:rsidRPr="00A3283A" w:rsidRDefault="00A74FEE" w:rsidP="00A3283A">
      <w:pPr>
        <w:pStyle w:val="ListParagraph"/>
        <w:numPr>
          <w:ilvl w:val="0"/>
          <w:numId w:val="32"/>
        </w:numPr>
        <w:spacing w:after="0" w:line="240" w:lineRule="auto"/>
        <w:rPr>
          <w:rFonts w:ascii="Segoe UI" w:hAnsi="Segoe UI" w:cs="Segoe UI"/>
          <w:b/>
        </w:rPr>
      </w:pPr>
      <w:r w:rsidRPr="00A3283A">
        <w:rPr>
          <w:rFonts w:ascii="Segoe UI" w:hAnsi="Segoe UI" w:cs="Segoe UI"/>
          <w:b/>
        </w:rPr>
        <w:t>T</w:t>
      </w:r>
      <w:r w:rsidR="00A3283A">
        <w:rPr>
          <w:rFonts w:ascii="Segoe UI" w:hAnsi="Segoe UI" w:cs="Segoe UI"/>
          <w:b/>
        </w:rPr>
        <w:t>he use of mobile cash transfers</w:t>
      </w:r>
      <w:r w:rsidRPr="00A3283A">
        <w:rPr>
          <w:rFonts w:ascii="Segoe UI" w:hAnsi="Segoe UI" w:cs="Segoe UI"/>
          <w:b/>
        </w:rPr>
        <w:t xml:space="preserve"> should be pursued, as it offers advantages v</w:t>
      </w:r>
      <w:r w:rsidR="007659E0">
        <w:rPr>
          <w:rFonts w:ascii="Segoe UI" w:hAnsi="Segoe UI" w:cs="Segoe UI"/>
          <w:b/>
        </w:rPr>
        <w:t>ersus</w:t>
      </w:r>
      <w:r w:rsidRPr="00A3283A">
        <w:rPr>
          <w:rFonts w:ascii="Segoe UI" w:hAnsi="Segoe UI" w:cs="Segoe UI"/>
          <w:b/>
        </w:rPr>
        <w:t xml:space="preserve"> in-hand transfers, including reducing security risks associated with physically carrying money and queuing large numbers of beneficiaries;</w:t>
      </w:r>
    </w:p>
    <w:p w14:paraId="7DF76144" w14:textId="77777777" w:rsidR="00A74FEE" w:rsidRPr="00A3283A" w:rsidRDefault="00A74FEE" w:rsidP="00A3283A">
      <w:pPr>
        <w:pStyle w:val="ListParagraph"/>
        <w:numPr>
          <w:ilvl w:val="0"/>
          <w:numId w:val="32"/>
        </w:numPr>
        <w:spacing w:after="0" w:line="240" w:lineRule="auto"/>
        <w:rPr>
          <w:rFonts w:ascii="Segoe UI" w:hAnsi="Segoe UI" w:cs="Segoe UI"/>
          <w:b/>
        </w:rPr>
      </w:pPr>
      <w:r w:rsidRPr="00A3283A">
        <w:rPr>
          <w:rFonts w:ascii="Segoe UI" w:hAnsi="Segoe UI" w:cs="Segoe UI"/>
          <w:b/>
        </w:rPr>
        <w:t>The CSO’s operational presence and existing offices and infrastructure expedited the project start-up process and rapidly scaled to meet needs as they developed.</w:t>
      </w:r>
    </w:p>
    <w:p w14:paraId="165B7733" w14:textId="77777777" w:rsidR="00A74FEE" w:rsidRPr="00A3283A" w:rsidRDefault="00A74FEE" w:rsidP="00A3283A">
      <w:pPr>
        <w:pStyle w:val="ListParagraph"/>
        <w:numPr>
          <w:ilvl w:val="0"/>
          <w:numId w:val="32"/>
        </w:numPr>
        <w:spacing w:after="0" w:line="240" w:lineRule="auto"/>
        <w:rPr>
          <w:rFonts w:ascii="Segoe UI" w:hAnsi="Segoe UI" w:cs="Segoe UI"/>
          <w:b/>
        </w:rPr>
      </w:pPr>
      <w:r w:rsidRPr="00A3283A">
        <w:rPr>
          <w:rFonts w:ascii="Segoe UI" w:hAnsi="Segoe UI" w:cs="Segoe UI"/>
          <w:b/>
        </w:rPr>
        <w:t>The data sharing agreement between consortium partners helped to minimize risks of duplication of assistance, both amongst partners implementing cash and those carrying out livelihoods programming;</w:t>
      </w:r>
    </w:p>
    <w:p w14:paraId="4DF89EFE" w14:textId="77777777" w:rsidR="00A74FEE" w:rsidRPr="00A3283A" w:rsidRDefault="00A74FEE" w:rsidP="00A3283A">
      <w:pPr>
        <w:pStyle w:val="ListParagraph"/>
        <w:numPr>
          <w:ilvl w:val="0"/>
          <w:numId w:val="32"/>
        </w:numPr>
        <w:spacing w:after="0" w:line="240" w:lineRule="auto"/>
        <w:rPr>
          <w:rFonts w:ascii="Segoe UI" w:hAnsi="Segoe UI" w:cs="Segoe UI"/>
          <w:b/>
        </w:rPr>
      </w:pPr>
      <w:r w:rsidRPr="00A3283A">
        <w:rPr>
          <w:rFonts w:ascii="Segoe UI" w:hAnsi="Segoe UI" w:cs="Segoe UI"/>
          <w:b/>
        </w:rPr>
        <w:t>Giving beneficiaries the flexibility to purchase livelihoods assets, such as tools or equipment, supported business start-up and growth;</w:t>
      </w:r>
    </w:p>
    <w:p w14:paraId="55F84A58" w14:textId="77777777" w:rsidR="00A74FEE" w:rsidRPr="00A3283A" w:rsidRDefault="00A74FEE" w:rsidP="00A3283A">
      <w:pPr>
        <w:pStyle w:val="ListParagraph"/>
        <w:numPr>
          <w:ilvl w:val="0"/>
          <w:numId w:val="32"/>
        </w:numPr>
        <w:spacing w:after="0" w:line="240" w:lineRule="auto"/>
        <w:rPr>
          <w:rFonts w:ascii="Segoe UI" w:hAnsi="Segoe UI" w:cs="Segoe UI"/>
          <w:b/>
        </w:rPr>
      </w:pPr>
      <w:r w:rsidRPr="00A3283A">
        <w:rPr>
          <w:rFonts w:ascii="Segoe UI" w:hAnsi="Segoe UI" w:cs="Segoe UI"/>
          <w:b/>
        </w:rPr>
        <w:t>Referrals for vulnerable cash beneficiaries to livelihoods activities were successful and provided a sustainable income generation opportunity to vulnerable households through livelihoods trainings and grants.</w:t>
      </w:r>
    </w:p>
    <w:p w14:paraId="3EDEEFCD" w14:textId="77777777" w:rsidR="00A74FEE" w:rsidRPr="00D353B8" w:rsidRDefault="00A74FEE" w:rsidP="00487CE0">
      <w:pPr>
        <w:spacing w:after="0" w:line="240" w:lineRule="auto"/>
        <w:rPr>
          <w:rFonts w:ascii="Segoe UI" w:hAnsi="Segoe UI" w:cs="Segoe UI"/>
          <w:b/>
        </w:rPr>
      </w:pPr>
    </w:p>
    <w:p w14:paraId="6B771D2A" w14:textId="5C8D4964" w:rsidR="00426F13" w:rsidRPr="00D353B8" w:rsidRDefault="00426F13" w:rsidP="00487CE0">
      <w:pPr>
        <w:pStyle w:val="Heading3"/>
        <w:numPr>
          <w:ilvl w:val="0"/>
          <w:numId w:val="1"/>
        </w:numPr>
        <w:spacing w:line="240" w:lineRule="auto"/>
        <w:rPr>
          <w:rFonts w:ascii="Segoe UI" w:hAnsi="Segoe UI" w:cs="Segoe UI"/>
        </w:rPr>
      </w:pPr>
      <w:bookmarkStart w:id="18" w:name="_Toc508980612"/>
      <w:r w:rsidRPr="00D353B8">
        <w:rPr>
          <w:rFonts w:ascii="Segoe UI" w:hAnsi="Segoe UI" w:cs="Segoe UI"/>
        </w:rPr>
        <w:lastRenderedPageBreak/>
        <w:t>Good practices and lessons learned</w:t>
      </w:r>
      <w:bookmarkEnd w:id="18"/>
      <w:r w:rsidRPr="00D353B8">
        <w:rPr>
          <w:rFonts w:ascii="Segoe UI" w:hAnsi="Segoe UI" w:cs="Segoe UI"/>
        </w:rPr>
        <w:t xml:space="preserve"> </w:t>
      </w:r>
      <w:r w:rsidR="00204187" w:rsidRPr="00D353B8">
        <w:rPr>
          <w:rFonts w:ascii="Segoe UI" w:hAnsi="Segoe UI" w:cs="Segoe UI"/>
        </w:rPr>
        <w:t xml:space="preserve"> </w:t>
      </w:r>
    </w:p>
    <w:p w14:paraId="53A6BCA2" w14:textId="77777777" w:rsidR="00426F13" w:rsidRDefault="00426F13" w:rsidP="00487CE0">
      <w:pPr>
        <w:spacing w:after="0" w:line="240" w:lineRule="auto"/>
        <w:rPr>
          <w:rFonts w:ascii="Segoe UI" w:hAnsi="Segoe UI" w:cs="Segoe UI"/>
        </w:rPr>
      </w:pPr>
      <w:r w:rsidRPr="00D353B8">
        <w:rPr>
          <w:rFonts w:ascii="Segoe UI" w:hAnsi="Segoe UI" w:cs="Segoe UI"/>
        </w:rPr>
        <w:t xml:space="preserve">Which concrete action(s) have had the most success (both internally and in cooperation with other signatories) to implement the commitments of the work stream? </w:t>
      </w:r>
      <w:proofErr w:type="gramStart"/>
      <w:r w:rsidRPr="00D353B8">
        <w:rPr>
          <w:rFonts w:ascii="Segoe UI" w:hAnsi="Segoe UI" w:cs="Segoe UI"/>
        </w:rPr>
        <w:t>And why?</w:t>
      </w:r>
      <w:proofErr w:type="gramEnd"/>
    </w:p>
    <w:p w14:paraId="554DE842" w14:textId="77777777" w:rsidR="00A74FEE" w:rsidRDefault="00A74FEE" w:rsidP="00487CE0">
      <w:pPr>
        <w:spacing w:after="0" w:line="240" w:lineRule="auto"/>
        <w:rPr>
          <w:rFonts w:ascii="Segoe UI" w:hAnsi="Segoe UI" w:cs="Segoe UI"/>
        </w:rPr>
      </w:pPr>
    </w:p>
    <w:p w14:paraId="24ACD7AD" w14:textId="26E6D19A" w:rsidR="00A74FEE" w:rsidRDefault="00A74FEE" w:rsidP="00A3283A">
      <w:pPr>
        <w:spacing w:after="0" w:line="240" w:lineRule="auto"/>
        <w:rPr>
          <w:rFonts w:ascii="Segoe UI" w:hAnsi="Segoe UI" w:cs="Segoe UI"/>
          <w:b/>
        </w:rPr>
      </w:pPr>
      <w:r w:rsidRPr="00A3283A">
        <w:rPr>
          <w:rFonts w:ascii="Segoe UI" w:hAnsi="Segoe UI" w:cs="Segoe UI"/>
          <w:b/>
        </w:rPr>
        <w:t xml:space="preserve">Successful scaling-up of the use of cash entails </w:t>
      </w:r>
      <w:r w:rsidR="00B40255">
        <w:rPr>
          <w:rFonts w:ascii="Segoe UI" w:hAnsi="Segoe UI" w:cs="Segoe UI"/>
          <w:b/>
        </w:rPr>
        <w:t>ongoing</w:t>
      </w:r>
      <w:r w:rsidRPr="00A3283A">
        <w:rPr>
          <w:rFonts w:ascii="Segoe UI" w:hAnsi="Segoe UI" w:cs="Segoe UI"/>
          <w:b/>
        </w:rPr>
        <w:t xml:space="preserve"> coordination around assessments, delivery, coordination on assessing/monitoring of markets and coordination on exit strategies. Improving the quality of cash programming involves understanding its benefits and limitations. One of the primary advantages of cash is the potential increase to beneficiary empowerment and dignity by transferring decision-making from implementing partners directly to beneficiaries. We encourage our partners to select a modality based on efficiency, market assessments, and capacity to reach the most vulnerable households.</w:t>
      </w:r>
    </w:p>
    <w:p w14:paraId="1F5016A7" w14:textId="77777777" w:rsidR="00481D99" w:rsidRPr="00A3283A" w:rsidRDefault="00481D99" w:rsidP="00A3283A">
      <w:pPr>
        <w:spacing w:after="0" w:line="240" w:lineRule="auto"/>
        <w:rPr>
          <w:rFonts w:ascii="Segoe UI" w:hAnsi="Segoe UI" w:cs="Segoe UI"/>
          <w:b/>
        </w:rPr>
      </w:pPr>
    </w:p>
    <w:p w14:paraId="15DABC4D" w14:textId="0003D0C0" w:rsidR="00A74FEE" w:rsidRPr="00A3283A" w:rsidRDefault="00A74FEE" w:rsidP="00A3283A">
      <w:pPr>
        <w:spacing w:after="0" w:line="240" w:lineRule="auto"/>
        <w:rPr>
          <w:rFonts w:ascii="Segoe UI" w:hAnsi="Segoe UI" w:cs="Segoe UI"/>
          <w:b/>
        </w:rPr>
      </w:pPr>
      <w:r w:rsidRPr="00A3283A">
        <w:rPr>
          <w:rFonts w:ascii="Segoe UI" w:hAnsi="Segoe UI" w:cs="Segoe UI"/>
          <w:b/>
        </w:rPr>
        <w:t xml:space="preserve">Operational partners have an important role to play in building the evidence base of cash, by tracking results that are disaggregated by modality. In 2017, Canada supported preparations for a learning forum on gender and cash programming in Africa. The event, hosted by </w:t>
      </w:r>
      <w:proofErr w:type="spellStart"/>
      <w:r w:rsidRPr="00A3283A">
        <w:rPr>
          <w:rFonts w:ascii="Segoe UI" w:hAnsi="Segoe UI" w:cs="Segoe UI"/>
          <w:b/>
        </w:rPr>
        <w:t>CaLP</w:t>
      </w:r>
      <w:proofErr w:type="spellEnd"/>
      <w:r w:rsidRPr="00A3283A">
        <w:rPr>
          <w:rFonts w:ascii="Segoe UI" w:hAnsi="Segoe UI" w:cs="Segoe UI"/>
          <w:b/>
        </w:rPr>
        <w:t xml:space="preserve"> and scheduled for 2018, will bring together stakeholders to explore evidence from programme expertise, research, and case studies. </w:t>
      </w:r>
      <w:r w:rsidR="00B1781A">
        <w:rPr>
          <w:rFonts w:ascii="Segoe UI" w:hAnsi="Segoe UI" w:cs="Segoe UI"/>
          <w:b/>
        </w:rPr>
        <w:t>These</w:t>
      </w:r>
      <w:r w:rsidRPr="00A3283A">
        <w:rPr>
          <w:rFonts w:ascii="Segoe UI" w:hAnsi="Segoe UI" w:cs="Segoe UI"/>
          <w:b/>
        </w:rPr>
        <w:t xml:space="preserve"> initiatives</w:t>
      </w:r>
      <w:r w:rsidR="00B1781A">
        <w:rPr>
          <w:rFonts w:ascii="Segoe UI" w:hAnsi="Segoe UI" w:cs="Segoe UI"/>
          <w:b/>
        </w:rPr>
        <w:t xml:space="preserve"> are critical to gain a</w:t>
      </w:r>
      <w:r w:rsidRPr="00A3283A">
        <w:rPr>
          <w:rFonts w:ascii="Segoe UI" w:hAnsi="Segoe UI" w:cs="Segoe UI"/>
          <w:b/>
        </w:rPr>
        <w:t xml:space="preserve"> better understand</w:t>
      </w:r>
      <w:r w:rsidR="00B1781A">
        <w:rPr>
          <w:rFonts w:ascii="Segoe UI" w:hAnsi="Segoe UI" w:cs="Segoe UI"/>
          <w:b/>
        </w:rPr>
        <w:t>ing of</w:t>
      </w:r>
      <w:r w:rsidRPr="00A3283A">
        <w:rPr>
          <w:rFonts w:ascii="Segoe UI" w:hAnsi="Segoe UI" w:cs="Segoe UI"/>
          <w:b/>
        </w:rPr>
        <w:t xml:space="preserve"> the different impacts transfer modalities have on key dimensions such as nutrition, gender equality and protection.</w:t>
      </w:r>
    </w:p>
    <w:p w14:paraId="28D4091D" w14:textId="77777777" w:rsidR="00A74FEE" w:rsidRPr="00D353B8" w:rsidRDefault="00A74FEE" w:rsidP="00487CE0">
      <w:pPr>
        <w:spacing w:after="0" w:line="240" w:lineRule="auto"/>
        <w:rPr>
          <w:rFonts w:ascii="Segoe UI" w:hAnsi="Segoe UI" w:cs="Segoe UI"/>
        </w:rPr>
      </w:pPr>
    </w:p>
    <w:p w14:paraId="6358EFD3" w14:textId="65F56FFB" w:rsidR="005D3721" w:rsidRPr="00D353B8" w:rsidRDefault="00102A4B" w:rsidP="00487CE0">
      <w:pPr>
        <w:pStyle w:val="Heading2"/>
        <w:spacing w:before="0" w:line="240" w:lineRule="auto"/>
        <w:rPr>
          <w:rFonts w:cs="Segoe UI"/>
          <w:szCs w:val="24"/>
        </w:rPr>
      </w:pPr>
      <w:bookmarkStart w:id="19" w:name="_Toc508980613"/>
      <w:r w:rsidRPr="00D353B8">
        <w:rPr>
          <w:rFonts w:cs="Segoe UI"/>
          <w:szCs w:val="24"/>
        </w:rPr>
        <w:lastRenderedPageBreak/>
        <w:t>Work stream 4 – Management costs</w:t>
      </w:r>
      <w:bookmarkEnd w:id="19"/>
    </w:p>
    <w:p w14:paraId="13D5D377" w14:textId="77777777" w:rsidR="005D3721" w:rsidRPr="00D353B8" w:rsidRDefault="005D3721" w:rsidP="00487CE0">
      <w:pPr>
        <w:autoSpaceDE w:val="0"/>
        <w:autoSpaceDN w:val="0"/>
        <w:adjustRightInd w:val="0"/>
        <w:spacing w:after="0" w:line="240" w:lineRule="auto"/>
        <w:rPr>
          <w:rFonts w:ascii="Segoe UI" w:hAnsi="Segoe UI" w:cs="Segoe UI"/>
          <w:i/>
          <w:iCs/>
        </w:rPr>
      </w:pPr>
    </w:p>
    <w:p w14:paraId="119E71C9" w14:textId="77777777" w:rsidR="00DE03FD" w:rsidRPr="00D353B8" w:rsidRDefault="00DE03FD"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Aid organisations and donors commit to:</w:t>
      </w:r>
    </w:p>
    <w:p w14:paraId="0D1E498F" w14:textId="77777777" w:rsidR="005D3721" w:rsidRPr="00D353B8" w:rsidRDefault="005D3721" w:rsidP="00487CE0">
      <w:pPr>
        <w:autoSpaceDE w:val="0"/>
        <w:autoSpaceDN w:val="0"/>
        <w:adjustRightInd w:val="0"/>
        <w:spacing w:after="0" w:line="240" w:lineRule="auto"/>
        <w:rPr>
          <w:rFonts w:ascii="Segoe UI" w:hAnsi="Segoe UI" w:cs="Segoe UI"/>
          <w:i/>
          <w:iCs/>
        </w:rPr>
      </w:pPr>
    </w:p>
    <w:p w14:paraId="3A9B1642" w14:textId="2E1C2481" w:rsidR="00DE03FD" w:rsidRPr="00D353B8" w:rsidRDefault="00DE03FD" w:rsidP="00254CA1">
      <w:pPr>
        <w:pStyle w:val="ListParagraph"/>
        <w:numPr>
          <w:ilvl w:val="0"/>
          <w:numId w:val="15"/>
        </w:numPr>
        <w:autoSpaceDE w:val="0"/>
        <w:autoSpaceDN w:val="0"/>
        <w:adjustRightInd w:val="0"/>
        <w:spacing w:after="0" w:line="240" w:lineRule="auto"/>
        <w:rPr>
          <w:rFonts w:ascii="Segoe UI" w:hAnsi="Segoe UI" w:cs="Segoe UI"/>
          <w:i/>
        </w:rPr>
      </w:pPr>
      <w:r w:rsidRPr="00D353B8">
        <w:rPr>
          <w:rFonts w:ascii="Segoe UI" w:hAnsi="Segoe UI" w:cs="Segoe UI"/>
          <w:i/>
        </w:rPr>
        <w:t>Reduce the costs and measure the gained efficiencies of delivering assistance with</w:t>
      </w:r>
      <w:r w:rsidR="00EF146B" w:rsidRPr="00D353B8">
        <w:rPr>
          <w:rFonts w:ascii="Segoe UI" w:hAnsi="Segoe UI" w:cs="Segoe UI"/>
          <w:i/>
        </w:rPr>
        <w:t xml:space="preserve"> </w:t>
      </w:r>
      <w:r w:rsidRPr="00D353B8">
        <w:rPr>
          <w:rFonts w:ascii="Segoe UI" w:hAnsi="Segoe UI" w:cs="Segoe UI"/>
          <w:i/>
        </w:rPr>
        <w:t>technology (including green) and innovation. Aid organisations will provide the detailed</w:t>
      </w:r>
      <w:r w:rsidR="00EF146B" w:rsidRPr="00D353B8">
        <w:rPr>
          <w:rFonts w:ascii="Segoe UI" w:hAnsi="Segoe UI" w:cs="Segoe UI"/>
          <w:i/>
        </w:rPr>
        <w:t xml:space="preserve"> </w:t>
      </w:r>
      <w:r w:rsidRPr="00D353B8">
        <w:rPr>
          <w:rFonts w:ascii="Segoe UI" w:hAnsi="Segoe UI" w:cs="Segoe UI"/>
          <w:i/>
        </w:rPr>
        <w:t>steps to be taken by the end of 2017.</w:t>
      </w:r>
    </w:p>
    <w:p w14:paraId="390D6093" w14:textId="77777777" w:rsidR="00C7702D" w:rsidRPr="00D353B8" w:rsidRDefault="00C7702D" w:rsidP="00487CE0">
      <w:pPr>
        <w:autoSpaceDE w:val="0"/>
        <w:autoSpaceDN w:val="0"/>
        <w:adjustRightInd w:val="0"/>
        <w:spacing w:after="0" w:line="240" w:lineRule="auto"/>
        <w:rPr>
          <w:rFonts w:ascii="Segoe UI" w:hAnsi="Segoe UI" w:cs="Segoe UI"/>
          <w:i/>
          <w:iCs/>
        </w:rPr>
      </w:pPr>
    </w:p>
    <w:p w14:paraId="6AB1A7BC" w14:textId="77777777" w:rsidR="00DE03FD" w:rsidRPr="00D353B8" w:rsidRDefault="00DE03FD"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Examples where use of technology can be expanded:</w:t>
      </w:r>
    </w:p>
    <w:p w14:paraId="513EAA16" w14:textId="77777777" w:rsidR="00C7702D" w:rsidRPr="00D353B8" w:rsidRDefault="00C7702D" w:rsidP="00487CE0">
      <w:pPr>
        <w:autoSpaceDE w:val="0"/>
        <w:autoSpaceDN w:val="0"/>
        <w:adjustRightInd w:val="0"/>
        <w:spacing w:after="0" w:line="240" w:lineRule="auto"/>
        <w:rPr>
          <w:rFonts w:ascii="Segoe UI" w:hAnsi="Segoe UI" w:cs="Segoe UI"/>
          <w:i/>
          <w:iCs/>
        </w:rPr>
      </w:pPr>
    </w:p>
    <w:p w14:paraId="3C7CB542" w14:textId="60DA60F7" w:rsidR="00DE03FD" w:rsidRPr="00D353B8" w:rsidRDefault="00DE03FD" w:rsidP="00254CA1">
      <w:pPr>
        <w:pStyle w:val="ListParagraph"/>
        <w:numPr>
          <w:ilvl w:val="0"/>
          <w:numId w:val="16"/>
        </w:numPr>
        <w:autoSpaceDE w:val="0"/>
        <w:autoSpaceDN w:val="0"/>
        <w:adjustRightInd w:val="0"/>
        <w:spacing w:after="0" w:line="240" w:lineRule="auto"/>
        <w:rPr>
          <w:rFonts w:ascii="Segoe UI" w:hAnsi="Segoe UI" w:cs="Segoe UI"/>
          <w:i/>
        </w:rPr>
      </w:pPr>
      <w:r w:rsidRPr="00D353B8">
        <w:rPr>
          <w:rFonts w:ascii="Segoe UI" w:hAnsi="Segoe UI" w:cs="Segoe UI"/>
          <w:i/>
        </w:rPr>
        <w:t>Mobile technology for needs assessments/post-distribution monitoring;</w:t>
      </w:r>
    </w:p>
    <w:p w14:paraId="17427647" w14:textId="49FB5DD6" w:rsidR="00DE03FD" w:rsidRPr="00D353B8" w:rsidRDefault="00DE03FD" w:rsidP="00254CA1">
      <w:pPr>
        <w:pStyle w:val="ListParagraph"/>
        <w:numPr>
          <w:ilvl w:val="0"/>
          <w:numId w:val="16"/>
        </w:numPr>
        <w:autoSpaceDE w:val="0"/>
        <w:autoSpaceDN w:val="0"/>
        <w:adjustRightInd w:val="0"/>
        <w:spacing w:after="0" w:line="240" w:lineRule="auto"/>
        <w:rPr>
          <w:rFonts w:ascii="Segoe UI" w:hAnsi="Segoe UI" w:cs="Segoe UI"/>
          <w:i/>
        </w:rPr>
      </w:pPr>
      <w:r w:rsidRPr="00D353B8">
        <w:rPr>
          <w:rFonts w:ascii="Segoe UI" w:hAnsi="Segoe UI" w:cs="Segoe UI"/>
          <w:i/>
        </w:rPr>
        <w:t>Digital platforms and mobile devices for financial transactions;</w:t>
      </w:r>
    </w:p>
    <w:p w14:paraId="6BC03857" w14:textId="335B5E4B" w:rsidR="00DE03FD" w:rsidRPr="00D353B8" w:rsidRDefault="00DE03FD" w:rsidP="00254CA1">
      <w:pPr>
        <w:pStyle w:val="ListParagraph"/>
        <w:numPr>
          <w:ilvl w:val="0"/>
          <w:numId w:val="16"/>
        </w:numPr>
        <w:autoSpaceDE w:val="0"/>
        <w:autoSpaceDN w:val="0"/>
        <w:adjustRightInd w:val="0"/>
        <w:spacing w:after="0" w:line="240" w:lineRule="auto"/>
        <w:rPr>
          <w:rFonts w:ascii="Segoe UI" w:hAnsi="Segoe UI" w:cs="Segoe UI"/>
          <w:i/>
        </w:rPr>
      </w:pPr>
      <w:r w:rsidRPr="00D353B8">
        <w:rPr>
          <w:rFonts w:ascii="Segoe UI" w:hAnsi="Segoe UI" w:cs="Segoe UI"/>
          <w:i/>
        </w:rPr>
        <w:t>Communication with affected people via call centres and other feedback</w:t>
      </w:r>
    </w:p>
    <w:p w14:paraId="483E4470" w14:textId="77777777" w:rsidR="00DE03FD" w:rsidRPr="00D353B8" w:rsidRDefault="00DE03FD" w:rsidP="00254CA1">
      <w:pPr>
        <w:pStyle w:val="ListParagraph"/>
        <w:numPr>
          <w:ilvl w:val="0"/>
          <w:numId w:val="16"/>
        </w:numPr>
        <w:autoSpaceDE w:val="0"/>
        <w:autoSpaceDN w:val="0"/>
        <w:adjustRightInd w:val="0"/>
        <w:spacing w:after="0" w:line="240" w:lineRule="auto"/>
        <w:rPr>
          <w:rFonts w:ascii="Segoe UI" w:hAnsi="Segoe UI" w:cs="Segoe UI"/>
          <w:i/>
        </w:rPr>
      </w:pPr>
      <w:r w:rsidRPr="00D353B8">
        <w:rPr>
          <w:rFonts w:ascii="Segoe UI" w:hAnsi="Segoe UI" w:cs="Segoe UI"/>
          <w:i/>
        </w:rPr>
        <w:t>mechanisms such as SMS text messaging;</w:t>
      </w:r>
    </w:p>
    <w:p w14:paraId="17D446A5" w14:textId="23D316C9" w:rsidR="00DE03FD" w:rsidRPr="00D353B8" w:rsidRDefault="00DE03FD" w:rsidP="00254CA1">
      <w:pPr>
        <w:pStyle w:val="ListParagraph"/>
        <w:numPr>
          <w:ilvl w:val="0"/>
          <w:numId w:val="16"/>
        </w:numPr>
        <w:autoSpaceDE w:val="0"/>
        <w:autoSpaceDN w:val="0"/>
        <w:adjustRightInd w:val="0"/>
        <w:spacing w:after="0" w:line="240" w:lineRule="auto"/>
        <w:rPr>
          <w:rFonts w:ascii="Segoe UI" w:hAnsi="Segoe UI" w:cs="Segoe UI"/>
          <w:i/>
        </w:rPr>
      </w:pPr>
      <w:r w:rsidRPr="00D353B8">
        <w:rPr>
          <w:rFonts w:ascii="Segoe UI" w:hAnsi="Segoe UI" w:cs="Segoe UI"/>
          <w:i/>
        </w:rPr>
        <w:t>Biometrics; and</w:t>
      </w:r>
    </w:p>
    <w:p w14:paraId="45A6E622" w14:textId="3BDF0FBE" w:rsidR="00DE03FD" w:rsidRPr="00D353B8" w:rsidRDefault="00DE03FD" w:rsidP="00254CA1">
      <w:pPr>
        <w:pStyle w:val="ListParagraph"/>
        <w:numPr>
          <w:ilvl w:val="0"/>
          <w:numId w:val="16"/>
        </w:numPr>
        <w:autoSpaceDE w:val="0"/>
        <w:autoSpaceDN w:val="0"/>
        <w:adjustRightInd w:val="0"/>
        <w:spacing w:after="0" w:line="240" w:lineRule="auto"/>
        <w:rPr>
          <w:rFonts w:ascii="Segoe UI" w:hAnsi="Segoe UI" w:cs="Segoe UI"/>
          <w:i/>
        </w:rPr>
      </w:pPr>
      <w:r w:rsidRPr="00D353B8">
        <w:rPr>
          <w:rFonts w:ascii="Segoe UI" w:hAnsi="Segoe UI" w:cs="Segoe UI"/>
          <w:i/>
        </w:rPr>
        <w:t>Sustainable energy.</w:t>
      </w:r>
    </w:p>
    <w:p w14:paraId="776BBC91" w14:textId="77777777" w:rsidR="00C7702D" w:rsidRPr="00D353B8" w:rsidRDefault="00C7702D" w:rsidP="00487CE0">
      <w:pPr>
        <w:pStyle w:val="ListParagraph"/>
        <w:autoSpaceDE w:val="0"/>
        <w:autoSpaceDN w:val="0"/>
        <w:adjustRightInd w:val="0"/>
        <w:spacing w:after="0" w:line="240" w:lineRule="auto"/>
        <w:rPr>
          <w:rFonts w:ascii="Segoe UI" w:hAnsi="Segoe UI" w:cs="Segoe UI"/>
          <w:i/>
        </w:rPr>
      </w:pPr>
    </w:p>
    <w:p w14:paraId="2ED7770D" w14:textId="562BD97B" w:rsidR="00DE03FD" w:rsidRPr="00D353B8" w:rsidRDefault="00DE03FD" w:rsidP="00254CA1">
      <w:pPr>
        <w:pStyle w:val="ListParagraph"/>
        <w:numPr>
          <w:ilvl w:val="0"/>
          <w:numId w:val="15"/>
        </w:numPr>
        <w:autoSpaceDE w:val="0"/>
        <w:autoSpaceDN w:val="0"/>
        <w:adjustRightInd w:val="0"/>
        <w:spacing w:after="0" w:line="240" w:lineRule="auto"/>
        <w:rPr>
          <w:rFonts w:ascii="Segoe UI" w:hAnsi="Segoe UI" w:cs="Segoe UI"/>
          <w:i/>
        </w:rPr>
      </w:pPr>
      <w:r w:rsidRPr="00D353B8">
        <w:rPr>
          <w:rFonts w:ascii="Segoe UI" w:hAnsi="Segoe UI" w:cs="Segoe UI"/>
          <w:i/>
        </w:rPr>
        <w:t>Harmonise partnership agreements and share partner assessment information as well as</w:t>
      </w:r>
    </w:p>
    <w:p w14:paraId="1AFEF941" w14:textId="77777777" w:rsidR="00DE03FD" w:rsidRPr="00D353B8" w:rsidRDefault="00DE03FD" w:rsidP="00487CE0">
      <w:pPr>
        <w:pStyle w:val="ListParagraph"/>
        <w:autoSpaceDE w:val="0"/>
        <w:autoSpaceDN w:val="0"/>
        <w:adjustRightInd w:val="0"/>
        <w:spacing w:after="0" w:line="240" w:lineRule="auto"/>
        <w:ind w:left="360"/>
        <w:rPr>
          <w:rFonts w:ascii="Segoe UI" w:hAnsi="Segoe UI" w:cs="Segoe UI"/>
          <w:i/>
        </w:rPr>
      </w:pPr>
      <w:proofErr w:type="gramStart"/>
      <w:r w:rsidRPr="00D353B8">
        <w:rPr>
          <w:rFonts w:ascii="Segoe UI" w:hAnsi="Segoe UI" w:cs="Segoe UI"/>
          <w:i/>
        </w:rPr>
        <w:t>data</w:t>
      </w:r>
      <w:proofErr w:type="gramEnd"/>
      <w:r w:rsidRPr="00D353B8">
        <w:rPr>
          <w:rFonts w:ascii="Segoe UI" w:hAnsi="Segoe UI" w:cs="Segoe UI"/>
          <w:i/>
        </w:rPr>
        <w:t xml:space="preserve"> about affected people, after data protection safeguards have been met by the end of</w:t>
      </w:r>
    </w:p>
    <w:p w14:paraId="42ACE9B0" w14:textId="77777777" w:rsidR="00DE03FD" w:rsidRPr="00D353B8" w:rsidRDefault="00DE03FD" w:rsidP="00487CE0">
      <w:pPr>
        <w:pStyle w:val="ListParagraph"/>
        <w:autoSpaceDE w:val="0"/>
        <w:autoSpaceDN w:val="0"/>
        <w:adjustRightInd w:val="0"/>
        <w:spacing w:after="0" w:line="240" w:lineRule="auto"/>
        <w:ind w:left="360"/>
        <w:rPr>
          <w:rFonts w:ascii="Segoe UI" w:hAnsi="Segoe UI" w:cs="Segoe UI"/>
          <w:i/>
        </w:rPr>
      </w:pPr>
      <w:proofErr w:type="gramStart"/>
      <w:r w:rsidRPr="00D353B8">
        <w:rPr>
          <w:rFonts w:ascii="Segoe UI" w:hAnsi="Segoe UI" w:cs="Segoe UI"/>
          <w:i/>
        </w:rPr>
        <w:t>2017, in order to save time and avoid duplication in operations.</w:t>
      </w:r>
      <w:proofErr w:type="gramEnd"/>
    </w:p>
    <w:p w14:paraId="2EE73B04" w14:textId="77777777" w:rsidR="008536E2" w:rsidRPr="00D353B8" w:rsidRDefault="008536E2" w:rsidP="00487CE0">
      <w:pPr>
        <w:pStyle w:val="ListParagraph"/>
        <w:autoSpaceDE w:val="0"/>
        <w:autoSpaceDN w:val="0"/>
        <w:adjustRightInd w:val="0"/>
        <w:spacing w:after="0" w:line="240" w:lineRule="auto"/>
        <w:ind w:left="360"/>
        <w:rPr>
          <w:rFonts w:ascii="Segoe UI" w:hAnsi="Segoe UI" w:cs="Segoe UI"/>
          <w:i/>
        </w:rPr>
      </w:pPr>
    </w:p>
    <w:p w14:paraId="7E8DCBD1" w14:textId="77777777" w:rsidR="00DE03FD" w:rsidRPr="00D353B8" w:rsidRDefault="00DE03FD"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Aid organisations commit to:</w:t>
      </w:r>
    </w:p>
    <w:p w14:paraId="7E5E9641" w14:textId="77777777" w:rsidR="00992633" w:rsidRPr="00D353B8" w:rsidRDefault="00992633" w:rsidP="00487CE0">
      <w:pPr>
        <w:pStyle w:val="ListParagraph"/>
        <w:autoSpaceDE w:val="0"/>
        <w:autoSpaceDN w:val="0"/>
        <w:adjustRightInd w:val="0"/>
        <w:spacing w:after="0" w:line="240" w:lineRule="auto"/>
        <w:ind w:left="360"/>
        <w:rPr>
          <w:rFonts w:ascii="Segoe UI" w:hAnsi="Segoe UI" w:cs="Segoe UI"/>
          <w:i/>
          <w:iCs/>
        </w:rPr>
      </w:pPr>
    </w:p>
    <w:p w14:paraId="20D10AB0" w14:textId="771BBE40" w:rsidR="00DE03FD" w:rsidRPr="00D353B8" w:rsidRDefault="00DE03FD" w:rsidP="00254CA1">
      <w:pPr>
        <w:pStyle w:val="ListParagraph"/>
        <w:numPr>
          <w:ilvl w:val="0"/>
          <w:numId w:val="15"/>
        </w:numPr>
        <w:autoSpaceDE w:val="0"/>
        <w:autoSpaceDN w:val="0"/>
        <w:adjustRightInd w:val="0"/>
        <w:spacing w:after="0" w:line="240" w:lineRule="auto"/>
        <w:rPr>
          <w:rFonts w:ascii="Segoe UI" w:hAnsi="Segoe UI" w:cs="Segoe UI"/>
          <w:i/>
        </w:rPr>
      </w:pPr>
      <w:r w:rsidRPr="00D353B8">
        <w:rPr>
          <w:rFonts w:ascii="Segoe UI" w:hAnsi="Segoe UI" w:cs="Segoe UI"/>
          <w:i/>
        </w:rPr>
        <w:t>Provide transparent and comparable cost structures by the end of 2017. We acknowledge</w:t>
      </w:r>
    </w:p>
    <w:p w14:paraId="0E93BBDC" w14:textId="77777777" w:rsidR="00DE03FD" w:rsidRPr="00D353B8" w:rsidRDefault="00DE03FD" w:rsidP="00487CE0">
      <w:pPr>
        <w:pStyle w:val="ListParagraph"/>
        <w:autoSpaceDE w:val="0"/>
        <w:autoSpaceDN w:val="0"/>
        <w:adjustRightInd w:val="0"/>
        <w:spacing w:after="0" w:line="240" w:lineRule="auto"/>
        <w:ind w:left="360"/>
        <w:rPr>
          <w:rFonts w:ascii="Segoe UI" w:hAnsi="Segoe UI" w:cs="Segoe UI"/>
          <w:i/>
        </w:rPr>
      </w:pPr>
      <w:proofErr w:type="gramStart"/>
      <w:r w:rsidRPr="00D353B8">
        <w:rPr>
          <w:rFonts w:ascii="Segoe UI" w:hAnsi="Segoe UI" w:cs="Segoe UI"/>
          <w:i/>
        </w:rPr>
        <w:t>that</w:t>
      </w:r>
      <w:proofErr w:type="gramEnd"/>
      <w:r w:rsidRPr="00D353B8">
        <w:rPr>
          <w:rFonts w:ascii="Segoe UI" w:hAnsi="Segoe UI" w:cs="Segoe UI"/>
          <w:i/>
        </w:rPr>
        <w:t xml:space="preserve"> operational management of the Grand Bargain signatories - the United Nations,</w:t>
      </w:r>
    </w:p>
    <w:p w14:paraId="549AAA0F" w14:textId="77777777" w:rsidR="00DE03FD" w:rsidRPr="00D353B8" w:rsidRDefault="00DE03FD" w:rsidP="00487CE0">
      <w:pPr>
        <w:pStyle w:val="ListParagraph"/>
        <w:autoSpaceDE w:val="0"/>
        <w:autoSpaceDN w:val="0"/>
        <w:adjustRightInd w:val="0"/>
        <w:spacing w:after="0" w:line="240" w:lineRule="auto"/>
        <w:ind w:left="360"/>
        <w:rPr>
          <w:rFonts w:ascii="Segoe UI" w:hAnsi="Segoe UI" w:cs="Segoe UI"/>
          <w:i/>
        </w:rPr>
      </w:pPr>
      <w:r w:rsidRPr="00D353B8">
        <w:rPr>
          <w:rFonts w:ascii="Segoe UI" w:hAnsi="Segoe UI" w:cs="Segoe UI"/>
          <w:i/>
        </w:rPr>
        <w:t>International Organization for Migration (IOM), the Red Cross and Red Crescent Movement</w:t>
      </w:r>
    </w:p>
    <w:p w14:paraId="4C7AD1B2" w14:textId="77777777" w:rsidR="00DE03FD" w:rsidRPr="00D353B8" w:rsidRDefault="00DE03FD" w:rsidP="00487CE0">
      <w:pPr>
        <w:pStyle w:val="ListParagraph"/>
        <w:autoSpaceDE w:val="0"/>
        <w:autoSpaceDN w:val="0"/>
        <w:adjustRightInd w:val="0"/>
        <w:spacing w:after="0" w:line="240" w:lineRule="auto"/>
        <w:ind w:left="360"/>
        <w:rPr>
          <w:rFonts w:ascii="Segoe UI" w:hAnsi="Segoe UI" w:cs="Segoe UI"/>
          <w:i/>
        </w:rPr>
      </w:pPr>
      <w:proofErr w:type="gramStart"/>
      <w:r w:rsidRPr="00D353B8">
        <w:rPr>
          <w:rFonts w:ascii="Segoe UI" w:hAnsi="Segoe UI" w:cs="Segoe UI"/>
          <w:i/>
        </w:rPr>
        <w:t>and</w:t>
      </w:r>
      <w:proofErr w:type="gramEnd"/>
      <w:r w:rsidRPr="00D353B8">
        <w:rPr>
          <w:rFonts w:ascii="Segoe UI" w:hAnsi="Segoe UI" w:cs="Segoe UI"/>
          <w:i/>
        </w:rPr>
        <w:t xml:space="preserve"> the NGO sector may require different approaches.</w:t>
      </w:r>
    </w:p>
    <w:p w14:paraId="2150252A" w14:textId="77777777" w:rsidR="00992633" w:rsidRPr="00D353B8" w:rsidRDefault="00992633" w:rsidP="00487CE0">
      <w:pPr>
        <w:pStyle w:val="ListParagraph"/>
        <w:autoSpaceDE w:val="0"/>
        <w:autoSpaceDN w:val="0"/>
        <w:adjustRightInd w:val="0"/>
        <w:spacing w:after="0" w:line="240" w:lineRule="auto"/>
        <w:ind w:left="360"/>
        <w:rPr>
          <w:rFonts w:ascii="Segoe UI" w:hAnsi="Segoe UI" w:cs="Segoe UI"/>
          <w:i/>
        </w:rPr>
      </w:pPr>
    </w:p>
    <w:p w14:paraId="1ECB881C" w14:textId="0DB7494E" w:rsidR="00DE03FD" w:rsidRPr="00D353B8" w:rsidRDefault="00DE03FD" w:rsidP="00254CA1">
      <w:pPr>
        <w:pStyle w:val="ListParagraph"/>
        <w:numPr>
          <w:ilvl w:val="0"/>
          <w:numId w:val="15"/>
        </w:numPr>
        <w:autoSpaceDE w:val="0"/>
        <w:autoSpaceDN w:val="0"/>
        <w:adjustRightInd w:val="0"/>
        <w:spacing w:after="0" w:line="240" w:lineRule="auto"/>
        <w:rPr>
          <w:rFonts w:ascii="Segoe UI" w:hAnsi="Segoe UI" w:cs="Segoe UI"/>
          <w:i/>
        </w:rPr>
      </w:pPr>
      <w:r w:rsidRPr="00D353B8">
        <w:rPr>
          <w:rFonts w:ascii="Segoe UI" w:hAnsi="Segoe UI" w:cs="Segoe UI"/>
          <w:i/>
        </w:rPr>
        <w:t>Reduce duplication of management and other costs through maximising efficiencies in</w:t>
      </w:r>
    </w:p>
    <w:p w14:paraId="013169FA" w14:textId="77777777" w:rsidR="00DE03FD" w:rsidRPr="00D353B8" w:rsidRDefault="00DE03FD" w:rsidP="00487CE0">
      <w:pPr>
        <w:pStyle w:val="ListParagraph"/>
        <w:autoSpaceDE w:val="0"/>
        <w:autoSpaceDN w:val="0"/>
        <w:adjustRightInd w:val="0"/>
        <w:spacing w:after="0" w:line="240" w:lineRule="auto"/>
        <w:ind w:left="360"/>
        <w:rPr>
          <w:rFonts w:ascii="Segoe UI" w:hAnsi="Segoe UI" w:cs="Segoe UI"/>
          <w:i/>
        </w:rPr>
      </w:pPr>
      <w:proofErr w:type="gramStart"/>
      <w:r w:rsidRPr="00D353B8">
        <w:rPr>
          <w:rFonts w:ascii="Segoe UI" w:hAnsi="Segoe UI" w:cs="Segoe UI"/>
          <w:i/>
        </w:rPr>
        <w:t>procurement</w:t>
      </w:r>
      <w:proofErr w:type="gramEnd"/>
      <w:r w:rsidRPr="00D353B8">
        <w:rPr>
          <w:rFonts w:ascii="Segoe UI" w:hAnsi="Segoe UI" w:cs="Segoe UI"/>
          <w:i/>
        </w:rPr>
        <w:t xml:space="preserve"> and logistics for commonly required goods and services. Shared procurement</w:t>
      </w:r>
    </w:p>
    <w:p w14:paraId="5FBB3A17" w14:textId="77777777" w:rsidR="00DE03FD" w:rsidRPr="00D353B8" w:rsidRDefault="00DE03FD" w:rsidP="00487CE0">
      <w:pPr>
        <w:pStyle w:val="ListParagraph"/>
        <w:autoSpaceDE w:val="0"/>
        <w:autoSpaceDN w:val="0"/>
        <w:adjustRightInd w:val="0"/>
        <w:spacing w:after="0" w:line="240" w:lineRule="auto"/>
        <w:ind w:left="360"/>
        <w:rPr>
          <w:rFonts w:ascii="Segoe UI" w:hAnsi="Segoe UI" w:cs="Segoe UI"/>
          <w:i/>
        </w:rPr>
      </w:pPr>
      <w:proofErr w:type="gramStart"/>
      <w:r w:rsidRPr="00D353B8">
        <w:rPr>
          <w:rFonts w:ascii="Segoe UI" w:hAnsi="Segoe UI" w:cs="Segoe UI"/>
          <w:i/>
        </w:rPr>
        <w:t>should</w:t>
      </w:r>
      <w:proofErr w:type="gramEnd"/>
      <w:r w:rsidRPr="00D353B8">
        <w:rPr>
          <w:rFonts w:ascii="Segoe UI" w:hAnsi="Segoe UI" w:cs="Segoe UI"/>
          <w:i/>
        </w:rPr>
        <w:t xml:space="preserve"> leverage the comparative advantage of the aid organisations and promote</w:t>
      </w:r>
    </w:p>
    <w:p w14:paraId="2CB06CE2" w14:textId="77777777" w:rsidR="00DE03FD" w:rsidRPr="00D353B8" w:rsidRDefault="00DE03FD" w:rsidP="00487CE0">
      <w:pPr>
        <w:pStyle w:val="ListParagraph"/>
        <w:autoSpaceDE w:val="0"/>
        <w:autoSpaceDN w:val="0"/>
        <w:adjustRightInd w:val="0"/>
        <w:spacing w:after="0" w:line="240" w:lineRule="auto"/>
        <w:ind w:left="360"/>
        <w:rPr>
          <w:rFonts w:ascii="Segoe UI" w:hAnsi="Segoe UI" w:cs="Segoe UI"/>
          <w:i/>
        </w:rPr>
      </w:pPr>
      <w:proofErr w:type="gramStart"/>
      <w:r w:rsidRPr="00D353B8">
        <w:rPr>
          <w:rFonts w:ascii="Segoe UI" w:hAnsi="Segoe UI" w:cs="Segoe UI"/>
          <w:i/>
        </w:rPr>
        <w:t>innovation</w:t>
      </w:r>
      <w:proofErr w:type="gramEnd"/>
      <w:r w:rsidRPr="00D353B8">
        <w:rPr>
          <w:rFonts w:ascii="Segoe UI" w:hAnsi="Segoe UI" w:cs="Segoe UI"/>
          <w:i/>
        </w:rPr>
        <w:t>.</w:t>
      </w:r>
    </w:p>
    <w:p w14:paraId="4B83FB65" w14:textId="77777777" w:rsidR="00992633" w:rsidRPr="00D353B8" w:rsidRDefault="00992633" w:rsidP="00487CE0">
      <w:pPr>
        <w:pStyle w:val="ListParagraph"/>
        <w:autoSpaceDE w:val="0"/>
        <w:autoSpaceDN w:val="0"/>
        <w:adjustRightInd w:val="0"/>
        <w:spacing w:after="0" w:line="240" w:lineRule="auto"/>
        <w:ind w:left="360"/>
        <w:rPr>
          <w:rFonts w:ascii="Segoe UI" w:hAnsi="Segoe UI" w:cs="Segoe UI"/>
          <w:i/>
        </w:rPr>
      </w:pPr>
    </w:p>
    <w:p w14:paraId="074DE7F5" w14:textId="77777777" w:rsidR="00DE03FD" w:rsidRPr="00D353B8" w:rsidRDefault="00DE03FD"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Suggested areas for initial focus:</w:t>
      </w:r>
    </w:p>
    <w:p w14:paraId="52C84AEA" w14:textId="1AAE7D13" w:rsidR="00DE03FD" w:rsidRPr="00D353B8" w:rsidRDefault="00DE03FD" w:rsidP="00254CA1">
      <w:pPr>
        <w:pStyle w:val="ListParagraph"/>
        <w:numPr>
          <w:ilvl w:val="0"/>
          <w:numId w:val="17"/>
        </w:numPr>
        <w:autoSpaceDE w:val="0"/>
        <w:autoSpaceDN w:val="0"/>
        <w:adjustRightInd w:val="0"/>
        <w:spacing w:after="0" w:line="240" w:lineRule="auto"/>
        <w:rPr>
          <w:rFonts w:ascii="Segoe UI" w:hAnsi="Segoe UI" w:cs="Segoe UI"/>
          <w:i/>
        </w:rPr>
      </w:pPr>
      <w:r w:rsidRPr="00D353B8">
        <w:rPr>
          <w:rFonts w:ascii="Segoe UI" w:hAnsi="Segoe UI" w:cs="Segoe UI"/>
          <w:i/>
        </w:rPr>
        <w:t>Transportation/Travel;</w:t>
      </w:r>
    </w:p>
    <w:p w14:paraId="68EED397" w14:textId="3300F9F3" w:rsidR="00DE03FD" w:rsidRPr="00D353B8" w:rsidRDefault="00DE03FD" w:rsidP="00254CA1">
      <w:pPr>
        <w:pStyle w:val="ListParagraph"/>
        <w:numPr>
          <w:ilvl w:val="0"/>
          <w:numId w:val="17"/>
        </w:numPr>
        <w:autoSpaceDE w:val="0"/>
        <w:autoSpaceDN w:val="0"/>
        <w:adjustRightInd w:val="0"/>
        <w:spacing w:after="0" w:line="240" w:lineRule="auto"/>
        <w:rPr>
          <w:rFonts w:ascii="Segoe UI" w:hAnsi="Segoe UI" w:cs="Segoe UI"/>
          <w:i/>
        </w:rPr>
      </w:pPr>
      <w:r w:rsidRPr="00D353B8">
        <w:rPr>
          <w:rFonts w:ascii="Segoe UI" w:hAnsi="Segoe UI" w:cs="Segoe UI"/>
          <w:i/>
        </w:rPr>
        <w:t>Vehicles and fleet management;</w:t>
      </w:r>
    </w:p>
    <w:p w14:paraId="2D3826DE" w14:textId="4781B405" w:rsidR="00DE03FD" w:rsidRPr="00D353B8" w:rsidRDefault="00DE03FD" w:rsidP="00254CA1">
      <w:pPr>
        <w:pStyle w:val="ListParagraph"/>
        <w:numPr>
          <w:ilvl w:val="0"/>
          <w:numId w:val="17"/>
        </w:numPr>
        <w:autoSpaceDE w:val="0"/>
        <w:autoSpaceDN w:val="0"/>
        <w:adjustRightInd w:val="0"/>
        <w:spacing w:after="0" w:line="240" w:lineRule="auto"/>
        <w:rPr>
          <w:rFonts w:ascii="Segoe UI" w:hAnsi="Segoe UI" w:cs="Segoe UI"/>
          <w:i/>
        </w:rPr>
      </w:pPr>
      <w:r w:rsidRPr="00D353B8">
        <w:rPr>
          <w:rFonts w:ascii="Segoe UI" w:hAnsi="Segoe UI" w:cs="Segoe UI"/>
          <w:i/>
        </w:rPr>
        <w:t>Insurance;</w:t>
      </w:r>
    </w:p>
    <w:p w14:paraId="5E37D269" w14:textId="55E40E5D" w:rsidR="00DE03FD" w:rsidRPr="00D353B8" w:rsidRDefault="00DE03FD" w:rsidP="00254CA1">
      <w:pPr>
        <w:pStyle w:val="ListParagraph"/>
        <w:numPr>
          <w:ilvl w:val="0"/>
          <w:numId w:val="17"/>
        </w:numPr>
        <w:autoSpaceDE w:val="0"/>
        <w:autoSpaceDN w:val="0"/>
        <w:adjustRightInd w:val="0"/>
        <w:spacing w:after="0" w:line="240" w:lineRule="auto"/>
        <w:rPr>
          <w:rFonts w:ascii="Segoe UI" w:hAnsi="Segoe UI" w:cs="Segoe UI"/>
          <w:i/>
        </w:rPr>
      </w:pPr>
      <w:r w:rsidRPr="00D353B8">
        <w:rPr>
          <w:rFonts w:ascii="Segoe UI" w:hAnsi="Segoe UI" w:cs="Segoe UI"/>
          <w:i/>
        </w:rPr>
        <w:t>Shipment tracking systems;</w:t>
      </w:r>
    </w:p>
    <w:p w14:paraId="1E8FF617" w14:textId="2907EADD" w:rsidR="00DE03FD" w:rsidRPr="00D353B8" w:rsidRDefault="00DE03FD" w:rsidP="00254CA1">
      <w:pPr>
        <w:pStyle w:val="ListParagraph"/>
        <w:numPr>
          <w:ilvl w:val="0"/>
          <w:numId w:val="17"/>
        </w:numPr>
        <w:autoSpaceDE w:val="0"/>
        <w:autoSpaceDN w:val="0"/>
        <w:adjustRightInd w:val="0"/>
        <w:spacing w:after="0" w:line="240" w:lineRule="auto"/>
        <w:rPr>
          <w:rFonts w:ascii="Segoe UI" w:hAnsi="Segoe UI" w:cs="Segoe UI"/>
          <w:i/>
        </w:rPr>
      </w:pPr>
      <w:r w:rsidRPr="00D353B8">
        <w:rPr>
          <w:rFonts w:ascii="Segoe UI" w:hAnsi="Segoe UI" w:cs="Segoe UI"/>
          <w:i/>
        </w:rPr>
        <w:t>Inter-agency/common procurement pipelines (non-food items, shelter, WASH,</w:t>
      </w:r>
    </w:p>
    <w:p w14:paraId="13E09212" w14:textId="77777777" w:rsidR="00DE03FD" w:rsidRPr="00D353B8" w:rsidRDefault="00DE03FD" w:rsidP="00254CA1">
      <w:pPr>
        <w:pStyle w:val="ListParagraph"/>
        <w:numPr>
          <w:ilvl w:val="0"/>
          <w:numId w:val="17"/>
        </w:numPr>
        <w:autoSpaceDE w:val="0"/>
        <w:autoSpaceDN w:val="0"/>
        <w:adjustRightInd w:val="0"/>
        <w:spacing w:after="0" w:line="240" w:lineRule="auto"/>
        <w:rPr>
          <w:rFonts w:ascii="Segoe UI" w:hAnsi="Segoe UI" w:cs="Segoe UI"/>
          <w:i/>
        </w:rPr>
      </w:pPr>
      <w:r w:rsidRPr="00D353B8">
        <w:rPr>
          <w:rFonts w:ascii="Segoe UI" w:hAnsi="Segoe UI" w:cs="Segoe UI"/>
          <w:i/>
        </w:rPr>
        <w:t>food);</w:t>
      </w:r>
    </w:p>
    <w:p w14:paraId="29507B7B" w14:textId="2FC9FB66" w:rsidR="00DE03FD" w:rsidRPr="00D353B8" w:rsidRDefault="00DE03FD" w:rsidP="00254CA1">
      <w:pPr>
        <w:pStyle w:val="ListParagraph"/>
        <w:numPr>
          <w:ilvl w:val="0"/>
          <w:numId w:val="17"/>
        </w:numPr>
        <w:autoSpaceDE w:val="0"/>
        <w:autoSpaceDN w:val="0"/>
        <w:adjustRightInd w:val="0"/>
        <w:spacing w:after="0" w:line="240" w:lineRule="auto"/>
        <w:rPr>
          <w:rFonts w:ascii="Segoe UI" w:hAnsi="Segoe UI" w:cs="Segoe UI"/>
          <w:i/>
        </w:rPr>
      </w:pPr>
      <w:r w:rsidRPr="00D353B8">
        <w:rPr>
          <w:rFonts w:ascii="Segoe UI" w:hAnsi="Segoe UI" w:cs="Segoe UI"/>
          <w:i/>
        </w:rPr>
        <w:t>IT services and equipment;</w:t>
      </w:r>
    </w:p>
    <w:p w14:paraId="0F9DE757" w14:textId="72BE4D18" w:rsidR="00DE03FD" w:rsidRPr="00D353B8" w:rsidRDefault="00DE03FD" w:rsidP="00254CA1">
      <w:pPr>
        <w:pStyle w:val="ListParagraph"/>
        <w:numPr>
          <w:ilvl w:val="0"/>
          <w:numId w:val="17"/>
        </w:numPr>
        <w:autoSpaceDE w:val="0"/>
        <w:autoSpaceDN w:val="0"/>
        <w:adjustRightInd w:val="0"/>
        <w:spacing w:after="0" w:line="240" w:lineRule="auto"/>
        <w:rPr>
          <w:rFonts w:ascii="Segoe UI" w:hAnsi="Segoe UI" w:cs="Segoe UI"/>
          <w:i/>
        </w:rPr>
      </w:pPr>
      <w:r w:rsidRPr="00D353B8">
        <w:rPr>
          <w:rFonts w:ascii="Segoe UI" w:hAnsi="Segoe UI" w:cs="Segoe UI"/>
          <w:i/>
        </w:rPr>
        <w:t>Commercial consultancies; and</w:t>
      </w:r>
    </w:p>
    <w:p w14:paraId="37C0BD49" w14:textId="09A09825" w:rsidR="00DE03FD" w:rsidRPr="00D353B8" w:rsidRDefault="00DE03FD" w:rsidP="00254CA1">
      <w:pPr>
        <w:pStyle w:val="ListParagraph"/>
        <w:numPr>
          <w:ilvl w:val="0"/>
          <w:numId w:val="17"/>
        </w:numPr>
        <w:autoSpaceDE w:val="0"/>
        <w:autoSpaceDN w:val="0"/>
        <w:adjustRightInd w:val="0"/>
        <w:spacing w:after="0" w:line="240" w:lineRule="auto"/>
        <w:rPr>
          <w:rFonts w:ascii="Segoe UI" w:hAnsi="Segoe UI" w:cs="Segoe UI"/>
          <w:i/>
        </w:rPr>
      </w:pPr>
      <w:r w:rsidRPr="00D353B8">
        <w:rPr>
          <w:rFonts w:ascii="Segoe UI" w:hAnsi="Segoe UI" w:cs="Segoe UI"/>
          <w:i/>
        </w:rPr>
        <w:t>Common support services.</w:t>
      </w:r>
    </w:p>
    <w:p w14:paraId="426E758A" w14:textId="77777777" w:rsidR="00992633" w:rsidRPr="00D353B8" w:rsidRDefault="00992633" w:rsidP="00487CE0">
      <w:pPr>
        <w:pStyle w:val="ListParagraph"/>
        <w:autoSpaceDE w:val="0"/>
        <w:autoSpaceDN w:val="0"/>
        <w:adjustRightInd w:val="0"/>
        <w:spacing w:after="0" w:line="240" w:lineRule="auto"/>
        <w:rPr>
          <w:rFonts w:ascii="Segoe UI" w:hAnsi="Segoe UI" w:cs="Segoe UI"/>
          <w:i/>
        </w:rPr>
      </w:pPr>
    </w:p>
    <w:p w14:paraId="782A7AB3" w14:textId="77777777" w:rsidR="00DE03FD" w:rsidRPr="00D353B8" w:rsidRDefault="00DE03FD"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Donors commit to:</w:t>
      </w:r>
    </w:p>
    <w:p w14:paraId="22A0066D" w14:textId="77777777" w:rsidR="00992633" w:rsidRPr="00D353B8" w:rsidRDefault="00992633" w:rsidP="00487CE0">
      <w:pPr>
        <w:autoSpaceDE w:val="0"/>
        <w:autoSpaceDN w:val="0"/>
        <w:adjustRightInd w:val="0"/>
        <w:spacing w:after="0" w:line="240" w:lineRule="auto"/>
        <w:rPr>
          <w:rFonts w:ascii="Segoe UI" w:hAnsi="Segoe UI" w:cs="Segoe UI"/>
          <w:i/>
          <w:iCs/>
        </w:rPr>
      </w:pPr>
    </w:p>
    <w:p w14:paraId="1247A536" w14:textId="04E73CB1" w:rsidR="00DE03FD" w:rsidRPr="00D353B8" w:rsidRDefault="00DE03FD" w:rsidP="00254CA1">
      <w:pPr>
        <w:pStyle w:val="ListParagraph"/>
        <w:numPr>
          <w:ilvl w:val="0"/>
          <w:numId w:val="15"/>
        </w:numPr>
        <w:autoSpaceDE w:val="0"/>
        <w:autoSpaceDN w:val="0"/>
        <w:adjustRightInd w:val="0"/>
        <w:spacing w:after="0" w:line="240" w:lineRule="auto"/>
        <w:rPr>
          <w:rFonts w:ascii="Segoe UI" w:hAnsi="Segoe UI" w:cs="Segoe UI"/>
          <w:i/>
        </w:rPr>
      </w:pPr>
      <w:r w:rsidRPr="00D353B8">
        <w:rPr>
          <w:rFonts w:ascii="Segoe UI" w:hAnsi="Segoe UI" w:cs="Segoe UI"/>
          <w:i/>
        </w:rPr>
        <w:lastRenderedPageBreak/>
        <w:t>Make joint regular functional monitoring and performance reviews and reduce individual</w:t>
      </w:r>
      <w:r w:rsidR="00EF146B" w:rsidRPr="00D353B8">
        <w:rPr>
          <w:rFonts w:ascii="Segoe UI" w:hAnsi="Segoe UI" w:cs="Segoe UI"/>
          <w:i/>
        </w:rPr>
        <w:t xml:space="preserve"> </w:t>
      </w:r>
      <w:r w:rsidRPr="00D353B8">
        <w:rPr>
          <w:rFonts w:ascii="Segoe UI" w:hAnsi="Segoe UI" w:cs="Segoe UI"/>
          <w:i/>
        </w:rPr>
        <w:t>donor assessments, evaluations, verifications, risk management and oversight processes.</w:t>
      </w:r>
    </w:p>
    <w:p w14:paraId="3ED615AE" w14:textId="77777777" w:rsidR="00736E73" w:rsidRPr="00D353B8" w:rsidRDefault="00736E73" w:rsidP="00487CE0">
      <w:pPr>
        <w:pBdr>
          <w:bottom w:val="single" w:sz="12" w:space="1" w:color="auto"/>
        </w:pBdr>
        <w:spacing w:line="240" w:lineRule="auto"/>
        <w:rPr>
          <w:rFonts w:ascii="Segoe UI" w:hAnsi="Segoe UI" w:cs="Segoe UI"/>
          <w:i/>
        </w:rPr>
      </w:pPr>
    </w:p>
    <w:p w14:paraId="3C821278" w14:textId="7F30FB51" w:rsidR="006E3C2B" w:rsidRDefault="00736E73" w:rsidP="00960134">
      <w:pPr>
        <w:rPr>
          <w:rFonts w:ascii="Segoe UI" w:hAnsi="Segoe UI" w:cs="Segoe UI"/>
          <w:b/>
          <w:bCs/>
          <w:color w:val="000000"/>
        </w:rPr>
      </w:pPr>
      <w:r w:rsidRPr="00D353B8">
        <w:rPr>
          <w:rFonts w:ascii="Segoe UI" w:hAnsi="Segoe UI" w:cs="Segoe UI"/>
          <w:b/>
          <w:bCs/>
          <w:iCs/>
        </w:rPr>
        <w:t>Management costs work stream co-conveners reporting request:</w:t>
      </w:r>
      <w:r w:rsidRPr="00D353B8">
        <w:rPr>
          <w:rFonts w:ascii="Segoe UI" w:hAnsi="Segoe UI" w:cs="Segoe UI"/>
          <w:bCs/>
          <w:iCs/>
        </w:rPr>
        <w:t xml:space="preserve"> </w:t>
      </w:r>
      <w:r w:rsidRPr="00D353B8">
        <w:rPr>
          <w:rFonts w:ascii="Segoe UI" w:hAnsi="Segoe UI" w:cs="Segoe UI"/>
        </w:rPr>
        <w:t xml:space="preserve"> What steps have you taken to reduce the number of individual donor assessments (if a donor) or partner assessments (if an agency) you conduct on humanitarian partners?</w:t>
      </w:r>
      <w:r w:rsidR="00960134" w:rsidRPr="00960134">
        <w:rPr>
          <w:rFonts w:ascii="Segoe UI" w:hAnsi="Segoe UI" w:cs="Segoe UI"/>
          <w:b/>
          <w:bCs/>
          <w:color w:val="000000"/>
        </w:rPr>
        <w:t xml:space="preserve"> </w:t>
      </w:r>
    </w:p>
    <w:p w14:paraId="16D97E0A" w14:textId="77777777" w:rsidR="00461603" w:rsidRPr="00D353B8" w:rsidRDefault="00960134" w:rsidP="00461603">
      <w:pPr>
        <w:pBdr>
          <w:bottom w:val="single" w:sz="12" w:space="1" w:color="auto"/>
        </w:pBdr>
        <w:spacing w:line="240" w:lineRule="auto"/>
        <w:rPr>
          <w:rFonts w:ascii="Segoe UI" w:hAnsi="Segoe UI" w:cs="Segoe UI"/>
          <w:i/>
        </w:rPr>
      </w:pPr>
      <w:r>
        <w:rPr>
          <w:rFonts w:ascii="Segoe UI" w:hAnsi="Segoe UI" w:cs="Segoe UI"/>
          <w:b/>
          <w:bCs/>
          <w:color w:val="000000"/>
        </w:rPr>
        <w:t>Canada has shared information, lessons learned and best practices from its own humanitarian partner selection processes with other donors as part of an effort to harmonise</w:t>
      </w:r>
      <w:r w:rsidR="006E3C2B">
        <w:rPr>
          <w:rFonts w:ascii="Segoe UI" w:hAnsi="Segoe UI" w:cs="Segoe UI"/>
          <w:b/>
          <w:bCs/>
          <w:color w:val="000000"/>
        </w:rPr>
        <w:t xml:space="preserve"> donor assessments of partners.</w:t>
      </w:r>
      <w:r w:rsidR="002A2497">
        <w:rPr>
          <w:rFonts w:ascii="Segoe UI" w:hAnsi="Segoe UI" w:cs="Segoe UI"/>
        </w:rPr>
        <w:t xml:space="preserve"> </w:t>
      </w:r>
      <w:r w:rsidR="00461603">
        <w:rPr>
          <w:rFonts w:ascii="Segoe UI" w:hAnsi="Segoe UI" w:cs="Segoe UI"/>
        </w:rPr>
        <w:br/>
      </w:r>
    </w:p>
    <w:p w14:paraId="48A3095E" w14:textId="77777777" w:rsidR="00102A4B" w:rsidRPr="00D353B8" w:rsidRDefault="00102A4B" w:rsidP="00487CE0">
      <w:pPr>
        <w:pStyle w:val="Heading3"/>
        <w:numPr>
          <w:ilvl w:val="0"/>
          <w:numId w:val="4"/>
        </w:numPr>
        <w:spacing w:line="240" w:lineRule="auto"/>
        <w:rPr>
          <w:rFonts w:ascii="Segoe UI" w:hAnsi="Segoe UI" w:cs="Segoe UI"/>
        </w:rPr>
      </w:pPr>
      <w:bookmarkStart w:id="20" w:name="_Toc508980614"/>
      <w:r w:rsidRPr="00D353B8">
        <w:rPr>
          <w:rFonts w:ascii="Segoe UI" w:hAnsi="Segoe UI" w:cs="Segoe UI"/>
        </w:rPr>
        <w:t>Baseline (only in year 1)</w:t>
      </w:r>
      <w:bookmarkEnd w:id="20"/>
    </w:p>
    <w:p w14:paraId="10CBF7B2" w14:textId="37897D8F" w:rsidR="00102A4B" w:rsidRPr="00D353B8" w:rsidRDefault="00102A4B" w:rsidP="00487CE0">
      <w:pPr>
        <w:spacing w:after="0" w:line="240" w:lineRule="auto"/>
        <w:rPr>
          <w:rFonts w:ascii="Segoe UI" w:hAnsi="Segoe UI" w:cs="Segoe UI"/>
        </w:rPr>
      </w:pPr>
      <w:r w:rsidRPr="00D353B8">
        <w:rPr>
          <w:rFonts w:ascii="Segoe UI" w:hAnsi="Segoe UI" w:cs="Segoe UI"/>
        </w:rPr>
        <w:t>Where did your organisation stand on the work stream and its commitments when the Grand Bargain was signed?</w:t>
      </w:r>
    </w:p>
    <w:p w14:paraId="7BEA2BD8" w14:textId="77777777" w:rsidR="00102A4B" w:rsidRPr="00D353B8" w:rsidRDefault="00102A4B" w:rsidP="00487CE0">
      <w:pPr>
        <w:pStyle w:val="Heading3"/>
        <w:spacing w:line="240" w:lineRule="auto"/>
        <w:rPr>
          <w:rFonts w:ascii="Segoe UI" w:hAnsi="Segoe UI" w:cs="Segoe UI"/>
        </w:rPr>
      </w:pPr>
      <w:bookmarkStart w:id="21" w:name="_Toc508980615"/>
      <w:r w:rsidRPr="00D353B8">
        <w:rPr>
          <w:rFonts w:ascii="Segoe UI" w:hAnsi="Segoe UI" w:cs="Segoe UI"/>
        </w:rPr>
        <w:t>Progress to date</w:t>
      </w:r>
      <w:bookmarkEnd w:id="21"/>
      <w:r w:rsidRPr="00D353B8">
        <w:rPr>
          <w:rFonts w:ascii="Segoe UI" w:hAnsi="Segoe UI" w:cs="Segoe UI"/>
        </w:rPr>
        <w:t xml:space="preserve"> </w:t>
      </w:r>
    </w:p>
    <w:p w14:paraId="38C0B080" w14:textId="30A2A314" w:rsidR="00664294" w:rsidRDefault="00102A4B" w:rsidP="00487CE0">
      <w:pPr>
        <w:spacing w:after="0" w:line="240" w:lineRule="auto"/>
        <w:rPr>
          <w:rFonts w:ascii="Segoe UI" w:hAnsi="Segoe UI" w:cs="Segoe UI"/>
        </w:rPr>
      </w:pPr>
      <w:r w:rsidRPr="00D353B8">
        <w:rPr>
          <w:rFonts w:ascii="Segoe UI" w:hAnsi="Segoe UI" w:cs="Segoe UI"/>
        </w:rPr>
        <w:t>Which concrete actions have you taken (both internally and in cooperation with other signatories) to implement the commitments of the work stream?</w:t>
      </w:r>
      <w:r w:rsidR="00ED28E4" w:rsidRPr="00D353B8">
        <w:rPr>
          <w:rFonts w:ascii="Segoe UI" w:hAnsi="Segoe UI" w:cs="Segoe UI"/>
        </w:rPr>
        <w:t xml:space="preserve"> </w:t>
      </w:r>
    </w:p>
    <w:p w14:paraId="4AB7BEBD" w14:textId="77777777" w:rsidR="00BF6854" w:rsidRDefault="00BF6854" w:rsidP="00487CE0">
      <w:pPr>
        <w:spacing w:after="0" w:line="240" w:lineRule="auto"/>
        <w:rPr>
          <w:rFonts w:ascii="Segoe UI" w:hAnsi="Segoe UI" w:cs="Segoe UI"/>
        </w:rPr>
      </w:pPr>
    </w:p>
    <w:p w14:paraId="62DDEC03" w14:textId="40484FD9" w:rsidR="00F36B32" w:rsidRPr="007D472F" w:rsidRDefault="00BF6854" w:rsidP="00BF6854">
      <w:pPr>
        <w:spacing w:after="0" w:line="240" w:lineRule="auto"/>
        <w:rPr>
          <w:rFonts w:ascii="Segoe UI" w:hAnsi="Segoe UI" w:cs="Segoe UI"/>
          <w:b/>
          <w:color w:val="000000" w:themeColor="text1"/>
          <w:lang w:val="en-CA"/>
        </w:rPr>
      </w:pPr>
      <w:r w:rsidRPr="007D472F">
        <w:rPr>
          <w:rFonts w:ascii="Segoe UI" w:hAnsi="Segoe UI" w:cs="Segoe UI"/>
          <w:b/>
          <w:color w:val="000000" w:themeColor="text1"/>
          <w:lang w:val="en-CA"/>
        </w:rPr>
        <w:t>Canada is exploring options to scale-up its support for innovation.</w:t>
      </w:r>
      <w:r w:rsidR="00F36B32" w:rsidRPr="007D472F">
        <w:rPr>
          <w:rFonts w:ascii="Segoe UI" w:hAnsi="Segoe UI" w:cs="Segoe UI"/>
          <w:b/>
          <w:color w:val="000000" w:themeColor="text1"/>
          <w:lang w:val="en-CA"/>
        </w:rPr>
        <w:t xml:space="preserve"> </w:t>
      </w:r>
    </w:p>
    <w:p w14:paraId="76B42519" w14:textId="77777777" w:rsidR="00F36B32" w:rsidRPr="007D472F" w:rsidRDefault="00F36B32" w:rsidP="00BF6854">
      <w:pPr>
        <w:spacing w:after="0" w:line="240" w:lineRule="auto"/>
        <w:rPr>
          <w:rFonts w:ascii="Segoe UI" w:hAnsi="Segoe UI" w:cs="Segoe UI"/>
          <w:b/>
          <w:color w:val="000000" w:themeColor="text1"/>
          <w:lang w:val="en-CA"/>
        </w:rPr>
      </w:pPr>
    </w:p>
    <w:p w14:paraId="77022B46" w14:textId="1E035FBB" w:rsidR="00BF6854" w:rsidRPr="007D472F" w:rsidRDefault="00511FAE" w:rsidP="00BF6854">
      <w:pPr>
        <w:spacing w:after="0" w:line="240" w:lineRule="auto"/>
        <w:rPr>
          <w:rFonts w:ascii="Segoe UI" w:hAnsi="Segoe UI" w:cs="Segoe UI"/>
          <w:b/>
          <w:color w:val="000000" w:themeColor="text1"/>
          <w:lang w:val="en-CA"/>
        </w:rPr>
      </w:pPr>
      <w:r w:rsidRPr="007D472F">
        <w:rPr>
          <w:rFonts w:ascii="Segoe UI" w:hAnsi="Segoe UI" w:cs="Segoe UI"/>
          <w:b/>
          <w:color w:val="000000" w:themeColor="text1"/>
          <w:lang w:val="en-CA"/>
        </w:rPr>
        <w:t>In 2017</w:t>
      </w:r>
      <w:r w:rsidR="00B32BC7" w:rsidRPr="007D472F">
        <w:rPr>
          <w:rFonts w:ascii="Segoe UI" w:hAnsi="Segoe UI" w:cs="Segoe UI"/>
          <w:b/>
          <w:color w:val="000000" w:themeColor="text1"/>
          <w:lang w:val="en-CA"/>
        </w:rPr>
        <w:t>,</w:t>
      </w:r>
      <w:r w:rsidR="00BF6854" w:rsidRPr="007D472F">
        <w:rPr>
          <w:rFonts w:ascii="Segoe UI" w:hAnsi="Segoe UI" w:cs="Segoe UI"/>
          <w:b/>
          <w:color w:val="000000" w:themeColor="text1"/>
          <w:lang w:val="en-CA"/>
        </w:rPr>
        <w:t xml:space="preserve"> Canada </w:t>
      </w:r>
      <w:r w:rsidRPr="007D472F">
        <w:rPr>
          <w:rFonts w:ascii="Segoe UI" w:hAnsi="Segoe UI" w:cs="Segoe UI"/>
          <w:b/>
          <w:color w:val="000000" w:themeColor="text1"/>
          <w:lang w:val="en-CA"/>
        </w:rPr>
        <w:t>participated in</w:t>
      </w:r>
      <w:r w:rsidR="00BF6854" w:rsidRPr="007D472F">
        <w:rPr>
          <w:rFonts w:ascii="Segoe UI" w:hAnsi="Segoe UI" w:cs="Segoe UI"/>
          <w:b/>
          <w:color w:val="000000" w:themeColor="text1"/>
          <w:lang w:val="en-CA"/>
        </w:rPr>
        <w:t xml:space="preserve"> the Humanitarian Grand Challenges Steering Committee, </w:t>
      </w:r>
      <w:r w:rsidRPr="007D472F">
        <w:rPr>
          <w:rFonts w:ascii="Segoe UI" w:hAnsi="Segoe UI" w:cs="Segoe UI"/>
          <w:b/>
          <w:color w:val="000000" w:themeColor="text1"/>
          <w:lang w:val="en-CA"/>
        </w:rPr>
        <w:t xml:space="preserve">where </w:t>
      </w:r>
      <w:r w:rsidR="006C5CD9">
        <w:rPr>
          <w:rFonts w:ascii="Segoe UI" w:hAnsi="Segoe UI" w:cs="Segoe UI"/>
          <w:b/>
          <w:color w:val="000000" w:themeColor="text1"/>
          <w:lang w:val="en-CA"/>
        </w:rPr>
        <w:t>as a member of the Committee, we</w:t>
      </w:r>
      <w:r w:rsidR="006C5CD9" w:rsidRPr="007D472F">
        <w:rPr>
          <w:rFonts w:ascii="Segoe UI" w:hAnsi="Segoe UI" w:cs="Segoe UI"/>
          <w:b/>
          <w:color w:val="000000" w:themeColor="text1"/>
          <w:lang w:val="en-CA"/>
        </w:rPr>
        <w:t xml:space="preserve"> </w:t>
      </w:r>
      <w:r w:rsidR="00BF6854" w:rsidRPr="007D472F">
        <w:rPr>
          <w:rFonts w:ascii="Segoe UI" w:hAnsi="Segoe UI" w:cs="Segoe UI"/>
          <w:b/>
          <w:color w:val="000000" w:themeColor="text1"/>
          <w:lang w:val="en-CA"/>
        </w:rPr>
        <w:t>work</w:t>
      </w:r>
      <w:r w:rsidR="00B32BC7" w:rsidRPr="007D472F">
        <w:rPr>
          <w:rFonts w:ascii="Segoe UI" w:hAnsi="Segoe UI" w:cs="Segoe UI"/>
          <w:b/>
          <w:color w:val="000000" w:themeColor="text1"/>
          <w:lang w:val="en-CA"/>
        </w:rPr>
        <w:t>ed</w:t>
      </w:r>
      <w:r w:rsidR="00BF6854" w:rsidRPr="007D472F">
        <w:rPr>
          <w:rFonts w:ascii="Segoe UI" w:hAnsi="Segoe UI" w:cs="Segoe UI"/>
          <w:b/>
          <w:color w:val="000000" w:themeColor="text1"/>
          <w:lang w:val="en-CA"/>
        </w:rPr>
        <w:t xml:space="preserve"> on identify</w:t>
      </w:r>
      <w:r w:rsidR="00FB680E">
        <w:rPr>
          <w:rFonts w:ascii="Segoe UI" w:hAnsi="Segoe UI" w:cs="Segoe UI"/>
          <w:b/>
          <w:color w:val="000000" w:themeColor="text1"/>
          <w:lang w:val="en-CA"/>
        </w:rPr>
        <w:t>ing</w:t>
      </w:r>
      <w:r w:rsidR="00BF6854" w:rsidRPr="007D472F">
        <w:rPr>
          <w:rFonts w:ascii="Segoe UI" w:hAnsi="Segoe UI" w:cs="Segoe UI"/>
          <w:b/>
          <w:color w:val="000000" w:themeColor="text1"/>
          <w:lang w:val="en-CA"/>
        </w:rPr>
        <w:t xml:space="preserve"> </w:t>
      </w:r>
      <w:r w:rsidR="00FB680E">
        <w:rPr>
          <w:rFonts w:ascii="Segoe UI" w:hAnsi="Segoe UI" w:cs="Segoe UI"/>
          <w:b/>
          <w:color w:val="000000" w:themeColor="text1"/>
          <w:lang w:val="en-CA"/>
        </w:rPr>
        <w:t>a list of top</w:t>
      </w:r>
      <w:r w:rsidR="00BF6854" w:rsidRPr="007D472F">
        <w:rPr>
          <w:rFonts w:ascii="Segoe UI" w:hAnsi="Segoe UI" w:cs="Segoe UI"/>
          <w:b/>
          <w:color w:val="000000" w:themeColor="text1"/>
          <w:lang w:val="en-CA"/>
        </w:rPr>
        <w:t xml:space="preserve"> humanitarian challenges to address through innovative solutions. Canada has also been participating in the World Economic Forum’s Global Future</w:t>
      </w:r>
      <w:r w:rsidR="00B32BC7" w:rsidRPr="007D472F">
        <w:rPr>
          <w:rFonts w:ascii="Segoe UI" w:hAnsi="Segoe UI" w:cs="Segoe UI"/>
          <w:b/>
          <w:color w:val="000000" w:themeColor="text1"/>
          <w:lang w:val="en-CA"/>
        </w:rPr>
        <w:t xml:space="preserve"> Council</w:t>
      </w:r>
      <w:r w:rsidR="00BF6854" w:rsidRPr="007D472F">
        <w:rPr>
          <w:rFonts w:ascii="Segoe UI" w:hAnsi="Segoe UI" w:cs="Segoe UI"/>
          <w:b/>
          <w:color w:val="000000" w:themeColor="text1"/>
          <w:lang w:val="en-CA"/>
        </w:rPr>
        <w:t xml:space="preserve"> </w:t>
      </w:r>
      <w:r w:rsidR="00B32BC7" w:rsidRPr="007D472F">
        <w:rPr>
          <w:rFonts w:ascii="Segoe UI" w:hAnsi="Segoe UI" w:cs="Segoe UI"/>
          <w:b/>
          <w:color w:val="000000" w:themeColor="text1"/>
          <w:lang w:val="en-CA"/>
        </w:rPr>
        <w:t>on</w:t>
      </w:r>
      <w:r w:rsidR="00BF6854" w:rsidRPr="007D472F">
        <w:rPr>
          <w:rFonts w:ascii="Segoe UI" w:hAnsi="Segoe UI" w:cs="Segoe UI"/>
          <w:b/>
          <w:color w:val="000000" w:themeColor="text1"/>
          <w:lang w:val="en-CA"/>
        </w:rPr>
        <w:t xml:space="preserve"> the Humanitarian System.</w:t>
      </w:r>
    </w:p>
    <w:p w14:paraId="42E495BF" w14:textId="77777777" w:rsidR="007D472F" w:rsidRPr="00BF6854" w:rsidRDefault="007D472F" w:rsidP="00BF6854">
      <w:pPr>
        <w:spacing w:after="0" w:line="240" w:lineRule="auto"/>
        <w:rPr>
          <w:rFonts w:ascii="Segoe UI" w:hAnsi="Segoe UI" w:cs="Segoe UI"/>
          <w:color w:val="31849B" w:themeColor="accent5" w:themeShade="BF"/>
          <w:lang w:val="en-CA"/>
        </w:rPr>
      </w:pPr>
    </w:p>
    <w:p w14:paraId="0CDBDEAB" w14:textId="7316C0C9" w:rsidR="00B1781A" w:rsidRDefault="00B1781A" w:rsidP="00B1781A">
      <w:pPr>
        <w:spacing w:after="0" w:line="240" w:lineRule="auto"/>
        <w:rPr>
          <w:rFonts w:ascii="Segoe UI" w:hAnsi="Segoe UI" w:cs="Segoe UI"/>
          <w:b/>
          <w:color w:val="000000" w:themeColor="text1"/>
          <w:lang w:val="en-CA"/>
        </w:rPr>
      </w:pPr>
      <w:r>
        <w:rPr>
          <w:rFonts w:ascii="Segoe UI" w:hAnsi="Segoe UI" w:cs="Segoe UI"/>
          <w:b/>
          <w:color w:val="000000" w:themeColor="text1"/>
          <w:lang w:val="en-CA"/>
        </w:rPr>
        <w:t>T</w:t>
      </w:r>
      <w:r w:rsidRPr="009330DD">
        <w:rPr>
          <w:rFonts w:ascii="Segoe UI" w:hAnsi="Segoe UI" w:cs="Segoe UI"/>
          <w:b/>
          <w:color w:val="000000" w:themeColor="text1"/>
          <w:lang w:val="en-CA"/>
        </w:rPr>
        <w:t>hrough our engagement in the Food Assistance Convention (FAC) Committee, Canada, along with the US, initiated discussions with all FAC members to further simplify annual FAC reporting requirements, to minimise the administrative burden on members (and in turn food assistance partners), while still maintaining reporting obligations under the FAC.</w:t>
      </w:r>
    </w:p>
    <w:p w14:paraId="69FA0462" w14:textId="77777777" w:rsidR="00B1781A" w:rsidRDefault="00B1781A" w:rsidP="00B1781A">
      <w:pPr>
        <w:spacing w:after="0" w:line="240" w:lineRule="auto"/>
        <w:rPr>
          <w:rFonts w:ascii="Segoe UI" w:hAnsi="Segoe UI" w:cs="Segoe UI"/>
          <w:b/>
          <w:color w:val="000000" w:themeColor="text1"/>
          <w:lang w:val="en-CA"/>
        </w:rPr>
      </w:pPr>
    </w:p>
    <w:p w14:paraId="2B38A0FB" w14:textId="4AEEC8BE" w:rsidR="007D472F" w:rsidRPr="009330DD" w:rsidRDefault="009863E8" w:rsidP="00BF6854">
      <w:pPr>
        <w:spacing w:after="0" w:line="240" w:lineRule="auto"/>
        <w:rPr>
          <w:rFonts w:ascii="Segoe UI" w:hAnsi="Segoe UI" w:cs="Segoe UI"/>
          <w:b/>
          <w:color w:val="000000" w:themeColor="text1"/>
          <w:lang w:val="en-CA"/>
        </w:rPr>
      </w:pPr>
      <w:r w:rsidRPr="009330DD">
        <w:rPr>
          <w:rFonts w:ascii="Segoe UI" w:hAnsi="Segoe UI" w:cs="Segoe UI"/>
          <w:b/>
          <w:color w:val="000000" w:themeColor="text1"/>
          <w:lang w:val="en-CA"/>
        </w:rPr>
        <w:t xml:space="preserve">Canada </w:t>
      </w:r>
      <w:r w:rsidR="00B1781A">
        <w:rPr>
          <w:rFonts w:ascii="Segoe UI" w:hAnsi="Segoe UI" w:cs="Segoe UI"/>
          <w:b/>
          <w:color w:val="000000" w:themeColor="text1"/>
          <w:lang w:val="en-CA"/>
        </w:rPr>
        <w:t xml:space="preserve">also </w:t>
      </w:r>
      <w:r w:rsidRPr="009330DD">
        <w:rPr>
          <w:rFonts w:ascii="Segoe UI" w:hAnsi="Segoe UI" w:cs="Segoe UI"/>
          <w:b/>
          <w:color w:val="000000" w:themeColor="text1"/>
          <w:lang w:val="en-CA"/>
        </w:rPr>
        <w:t>finalised an updated grant template with the World Food Programme in 2017 for all development and humanitarian assistance funding, to ensure Canada can continue to enter into new agreements with minimal administrative burden and disburse funds rapidly.</w:t>
      </w:r>
    </w:p>
    <w:p w14:paraId="0D2B2A8A" w14:textId="77777777" w:rsidR="0055051E" w:rsidRDefault="0055051E" w:rsidP="00BF6854">
      <w:pPr>
        <w:spacing w:after="0" w:line="240" w:lineRule="auto"/>
        <w:rPr>
          <w:rFonts w:ascii="Segoe UI" w:hAnsi="Segoe UI" w:cs="Segoe UI"/>
          <w:b/>
          <w:color w:val="000000" w:themeColor="text1"/>
          <w:lang w:val="en-CA"/>
        </w:rPr>
      </w:pPr>
    </w:p>
    <w:p w14:paraId="4C0B9B71" w14:textId="705C183B" w:rsidR="0055051E" w:rsidRDefault="0055051E" w:rsidP="00BF6854">
      <w:pPr>
        <w:spacing w:after="0" w:line="240" w:lineRule="auto"/>
        <w:rPr>
          <w:rFonts w:ascii="Segoe UI" w:hAnsi="Segoe UI" w:cs="Segoe UI"/>
          <w:b/>
          <w:color w:val="000000" w:themeColor="text1"/>
          <w:lang w:val="en-CA"/>
        </w:rPr>
      </w:pPr>
      <w:r>
        <w:rPr>
          <w:rFonts w:ascii="Segoe UI" w:hAnsi="Segoe UI" w:cs="Segoe UI"/>
          <w:b/>
          <w:color w:val="000000" w:themeColor="text1"/>
          <w:lang w:val="en-CA"/>
        </w:rPr>
        <w:t xml:space="preserve">Canada has also shared information, lessons learned and best practices from its own humanitarian partner selection processes with other donors as part of an effort to harmonise donor assessments of partners. </w:t>
      </w:r>
    </w:p>
    <w:p w14:paraId="181A8287" w14:textId="77777777" w:rsidR="0055051E" w:rsidRPr="009330DD" w:rsidRDefault="0055051E" w:rsidP="00BF6854">
      <w:pPr>
        <w:spacing w:after="0" w:line="240" w:lineRule="auto"/>
        <w:rPr>
          <w:rFonts w:ascii="Segoe UI" w:hAnsi="Segoe UI" w:cs="Segoe UI"/>
          <w:b/>
          <w:color w:val="000000" w:themeColor="text1"/>
          <w:lang w:val="en-CA"/>
        </w:rPr>
      </w:pPr>
    </w:p>
    <w:p w14:paraId="151CA065" w14:textId="77777777" w:rsidR="00102A4B" w:rsidRPr="00D353B8" w:rsidRDefault="00102A4B" w:rsidP="00487CE0">
      <w:pPr>
        <w:pStyle w:val="Heading3"/>
        <w:spacing w:line="240" w:lineRule="auto"/>
        <w:rPr>
          <w:rFonts w:ascii="Segoe UI" w:hAnsi="Segoe UI" w:cs="Segoe UI"/>
        </w:rPr>
      </w:pPr>
      <w:bookmarkStart w:id="22" w:name="_Toc508980616"/>
      <w:r w:rsidRPr="00D353B8">
        <w:rPr>
          <w:rFonts w:ascii="Segoe UI" w:hAnsi="Segoe UI" w:cs="Segoe UI"/>
        </w:rPr>
        <w:t>Planned next steps</w:t>
      </w:r>
      <w:bookmarkEnd w:id="22"/>
      <w:r w:rsidRPr="00D353B8">
        <w:rPr>
          <w:rFonts w:ascii="Segoe UI" w:hAnsi="Segoe UI" w:cs="Segoe UI"/>
        </w:rPr>
        <w:t xml:space="preserve"> </w:t>
      </w:r>
    </w:p>
    <w:p w14:paraId="091F8A17" w14:textId="77777777" w:rsidR="00BF6854" w:rsidRDefault="00102A4B" w:rsidP="00BF6854">
      <w:pPr>
        <w:spacing w:after="0" w:line="240" w:lineRule="auto"/>
        <w:rPr>
          <w:rFonts w:ascii="Segoe UI" w:hAnsi="Segoe UI" w:cs="Segoe UI"/>
          <w:b/>
        </w:rPr>
      </w:pPr>
      <w:r w:rsidRPr="00D353B8">
        <w:rPr>
          <w:rFonts w:ascii="Segoe UI" w:hAnsi="Segoe UI" w:cs="Segoe UI"/>
        </w:rPr>
        <w:t>What are the specific next steps which you plan to undertake to implement the commitments (with a focus on the next 2 years)?</w:t>
      </w:r>
      <w:r w:rsidRPr="00D353B8">
        <w:rPr>
          <w:rFonts w:ascii="Segoe UI" w:hAnsi="Segoe UI" w:cs="Segoe UI"/>
          <w:b/>
        </w:rPr>
        <w:t xml:space="preserve"> </w:t>
      </w:r>
    </w:p>
    <w:p w14:paraId="060D8970" w14:textId="77777777" w:rsidR="00BF6854" w:rsidRPr="00BF6854" w:rsidRDefault="00BF6854" w:rsidP="00BF6854">
      <w:pPr>
        <w:spacing w:after="0" w:line="240" w:lineRule="auto"/>
        <w:rPr>
          <w:rFonts w:ascii="Segoe UI" w:hAnsi="Segoe UI" w:cs="Segoe UI"/>
          <w:color w:val="31849B" w:themeColor="accent5" w:themeShade="BF"/>
          <w:lang w:val="en-CA"/>
        </w:rPr>
      </w:pPr>
    </w:p>
    <w:p w14:paraId="1A013A32" w14:textId="102428D4" w:rsidR="00BF6854" w:rsidRPr="00EB08C1" w:rsidRDefault="00EB08C1" w:rsidP="00BF6854">
      <w:pPr>
        <w:spacing w:after="0" w:line="240" w:lineRule="auto"/>
        <w:rPr>
          <w:rFonts w:ascii="Segoe UI" w:hAnsi="Segoe UI" w:cs="Segoe UI"/>
          <w:b/>
          <w:color w:val="000000" w:themeColor="text1"/>
        </w:rPr>
      </w:pPr>
      <w:r w:rsidRPr="00EB08C1">
        <w:rPr>
          <w:rFonts w:ascii="Segoe UI" w:hAnsi="Segoe UI" w:cs="Segoe UI"/>
          <w:b/>
          <w:color w:val="000000" w:themeColor="text1"/>
        </w:rPr>
        <w:t xml:space="preserve">Canada will continue to support the development of innovative solutions to key humanitarian challenges, through the </w:t>
      </w:r>
      <w:proofErr w:type="spellStart"/>
      <w:r w:rsidRPr="00EB08C1">
        <w:rPr>
          <w:rFonts w:ascii="Segoe UI" w:hAnsi="Segoe UI" w:cs="Segoe UI"/>
          <w:b/>
          <w:color w:val="000000" w:themeColor="text1"/>
        </w:rPr>
        <w:t>unearmarked</w:t>
      </w:r>
      <w:proofErr w:type="spellEnd"/>
      <w:r w:rsidRPr="00EB08C1">
        <w:rPr>
          <w:rFonts w:ascii="Segoe UI" w:hAnsi="Segoe UI" w:cs="Segoe UI"/>
          <w:b/>
          <w:color w:val="000000" w:themeColor="text1"/>
        </w:rPr>
        <w:t xml:space="preserve"> institutional support it provides to key multilateral humanitarian partners, including UNHCR, WFP, OCHA and ICRC.</w:t>
      </w:r>
      <w:r>
        <w:rPr>
          <w:rFonts w:ascii="Segoe UI" w:hAnsi="Segoe UI" w:cs="Segoe UI"/>
          <w:b/>
          <w:color w:val="000000" w:themeColor="text1"/>
        </w:rPr>
        <w:t xml:space="preserve"> We</w:t>
      </w:r>
      <w:r w:rsidRPr="00EB08C1">
        <w:rPr>
          <w:rFonts w:ascii="Segoe UI" w:hAnsi="Segoe UI" w:cs="Segoe UI"/>
          <w:b/>
          <w:color w:val="000000" w:themeColor="text1"/>
        </w:rPr>
        <w:t xml:space="preserve"> will continue to explore options to scale up its support for innovation in humanitarian assistance, including through our continued dialogue with Grand Challenges Canada.</w:t>
      </w:r>
    </w:p>
    <w:p w14:paraId="3C225F97" w14:textId="77777777" w:rsidR="00BF6854" w:rsidRPr="00EB08C1" w:rsidRDefault="00BF6854" w:rsidP="00BF6854">
      <w:pPr>
        <w:spacing w:after="0" w:line="240" w:lineRule="auto"/>
        <w:rPr>
          <w:rFonts w:ascii="Segoe UI" w:hAnsi="Segoe UI" w:cs="Segoe UI"/>
          <w:b/>
          <w:color w:val="000000" w:themeColor="text1"/>
        </w:rPr>
      </w:pPr>
    </w:p>
    <w:p w14:paraId="312C095B" w14:textId="45980640" w:rsidR="00DC3AA4" w:rsidRDefault="00DC3AA4" w:rsidP="00BF6854">
      <w:pPr>
        <w:spacing w:after="0" w:line="240" w:lineRule="auto"/>
        <w:rPr>
          <w:rFonts w:ascii="Segoe UI" w:hAnsi="Segoe UI" w:cs="Segoe UI"/>
          <w:b/>
          <w:color w:val="000000" w:themeColor="text1"/>
        </w:rPr>
      </w:pPr>
      <w:r w:rsidRPr="007D472F">
        <w:rPr>
          <w:rFonts w:ascii="Segoe UI" w:hAnsi="Segoe UI" w:cs="Segoe UI"/>
          <w:b/>
          <w:color w:val="000000" w:themeColor="text1"/>
        </w:rPr>
        <w:t xml:space="preserve">Canada is </w:t>
      </w:r>
      <w:r w:rsidR="00B1781A">
        <w:rPr>
          <w:rFonts w:ascii="Segoe UI" w:hAnsi="Segoe UI" w:cs="Segoe UI"/>
          <w:b/>
          <w:color w:val="000000" w:themeColor="text1"/>
        </w:rPr>
        <w:t xml:space="preserve">also </w:t>
      </w:r>
      <w:r w:rsidRPr="007D472F">
        <w:rPr>
          <w:rFonts w:ascii="Segoe UI" w:hAnsi="Segoe UI" w:cs="Segoe UI"/>
          <w:b/>
          <w:color w:val="000000" w:themeColor="text1"/>
        </w:rPr>
        <w:t xml:space="preserve">developing policy guidance on its humanitarian action that will consider the role of innovation in the financing and delivery of gender-responsive humanitarian action. </w:t>
      </w:r>
    </w:p>
    <w:p w14:paraId="3D3ABB1C" w14:textId="1128F193" w:rsidR="00EB08C1" w:rsidRDefault="00EB08C1" w:rsidP="00BF6854">
      <w:pPr>
        <w:spacing w:after="0" w:line="240" w:lineRule="auto"/>
        <w:rPr>
          <w:rFonts w:ascii="Segoe UI" w:hAnsi="Segoe UI" w:cs="Segoe UI"/>
          <w:b/>
          <w:color w:val="000000" w:themeColor="text1"/>
        </w:rPr>
      </w:pPr>
    </w:p>
    <w:p w14:paraId="03252894" w14:textId="0BB53986" w:rsidR="00102A4B" w:rsidRPr="00D353B8" w:rsidRDefault="00102A4B" w:rsidP="00487CE0">
      <w:pPr>
        <w:pStyle w:val="Heading3"/>
        <w:spacing w:line="240" w:lineRule="auto"/>
        <w:rPr>
          <w:rFonts w:ascii="Segoe UI" w:hAnsi="Segoe UI" w:cs="Segoe UI"/>
        </w:rPr>
      </w:pPr>
      <w:bookmarkStart w:id="23" w:name="_Toc508980617"/>
      <w:r w:rsidRPr="00D353B8">
        <w:rPr>
          <w:rFonts w:ascii="Segoe UI" w:hAnsi="Segoe UI" w:cs="Segoe UI"/>
        </w:rPr>
        <w:t>Efficiency gains</w:t>
      </w:r>
      <w:bookmarkEnd w:id="23"/>
      <w:r w:rsidRPr="00D353B8">
        <w:rPr>
          <w:rFonts w:ascii="Segoe UI" w:hAnsi="Segoe UI" w:cs="Segoe UI"/>
        </w:rPr>
        <w:t xml:space="preserve"> </w:t>
      </w:r>
      <w:r w:rsidR="00204187" w:rsidRPr="00D353B8">
        <w:rPr>
          <w:rFonts w:ascii="Segoe UI" w:hAnsi="Segoe UI" w:cs="Segoe UI"/>
        </w:rPr>
        <w:t xml:space="preserve"> </w:t>
      </w:r>
    </w:p>
    <w:p w14:paraId="62B12323" w14:textId="2676CB7C" w:rsidR="00102A4B" w:rsidRDefault="00102A4B" w:rsidP="00487CE0">
      <w:pPr>
        <w:spacing w:after="0" w:line="240" w:lineRule="auto"/>
        <w:rPr>
          <w:rFonts w:ascii="Segoe UI" w:hAnsi="Segoe UI" w:cs="Segoe UI"/>
          <w:b/>
        </w:rPr>
      </w:pPr>
      <w:r w:rsidRPr="00D353B8">
        <w:rPr>
          <w:rFonts w:ascii="Segoe UI" w:hAnsi="Segoe UI" w:cs="Segoe UI"/>
        </w:rPr>
        <w:t>Please indicate, qualitatively, efficiency gains associated with implementation of GB commitments and how they have benefitted your organisation and beneficiaries.</w:t>
      </w:r>
      <w:r w:rsidRPr="00D353B8">
        <w:rPr>
          <w:rFonts w:ascii="Segoe UI" w:hAnsi="Segoe UI" w:cs="Segoe UI"/>
          <w:b/>
        </w:rPr>
        <w:t xml:space="preserve"> </w:t>
      </w:r>
    </w:p>
    <w:p w14:paraId="16A949EF" w14:textId="77777777" w:rsidR="00DC3AA4" w:rsidRDefault="00DC3AA4" w:rsidP="00487CE0">
      <w:pPr>
        <w:spacing w:after="0" w:line="240" w:lineRule="auto"/>
        <w:rPr>
          <w:rFonts w:ascii="Segoe UI" w:hAnsi="Segoe UI" w:cs="Segoe UI"/>
          <w:b/>
        </w:rPr>
      </w:pPr>
    </w:p>
    <w:p w14:paraId="577685A0" w14:textId="1CBD7A40" w:rsidR="006C37DD" w:rsidRPr="00D353B8" w:rsidRDefault="006C37DD" w:rsidP="00487CE0">
      <w:pPr>
        <w:spacing w:after="0" w:line="240" w:lineRule="auto"/>
        <w:rPr>
          <w:rFonts w:ascii="Segoe UI" w:hAnsi="Segoe UI" w:cs="Segoe UI"/>
          <w:b/>
        </w:rPr>
      </w:pPr>
      <w:proofErr w:type="gramStart"/>
      <w:r>
        <w:rPr>
          <w:rFonts w:ascii="Segoe UI" w:hAnsi="Segoe UI" w:cs="Segoe UI"/>
          <w:b/>
        </w:rPr>
        <w:t>Too early to assess.</w:t>
      </w:r>
      <w:proofErr w:type="gramEnd"/>
    </w:p>
    <w:p w14:paraId="409DD732" w14:textId="56102474" w:rsidR="00102A4B" w:rsidRPr="00D353B8" w:rsidRDefault="00102A4B" w:rsidP="00487CE0">
      <w:pPr>
        <w:pStyle w:val="Heading3"/>
        <w:spacing w:line="240" w:lineRule="auto"/>
        <w:rPr>
          <w:rFonts w:ascii="Segoe UI" w:hAnsi="Segoe UI" w:cs="Segoe UI"/>
        </w:rPr>
      </w:pPr>
      <w:bookmarkStart w:id="24" w:name="_Toc508980618"/>
      <w:r w:rsidRPr="00D353B8">
        <w:rPr>
          <w:rFonts w:ascii="Segoe UI" w:hAnsi="Segoe UI" w:cs="Segoe UI"/>
        </w:rPr>
        <w:t>Good practices and lessons learned</w:t>
      </w:r>
      <w:bookmarkEnd w:id="24"/>
      <w:r w:rsidRPr="00D353B8">
        <w:rPr>
          <w:rFonts w:ascii="Segoe UI" w:hAnsi="Segoe UI" w:cs="Segoe UI"/>
        </w:rPr>
        <w:t xml:space="preserve"> </w:t>
      </w:r>
      <w:r w:rsidR="00204187" w:rsidRPr="00D353B8">
        <w:rPr>
          <w:rFonts w:ascii="Segoe UI" w:hAnsi="Segoe UI" w:cs="Segoe UI"/>
        </w:rPr>
        <w:t xml:space="preserve"> </w:t>
      </w:r>
    </w:p>
    <w:p w14:paraId="02557F12" w14:textId="77777777" w:rsidR="00102A4B" w:rsidRDefault="00102A4B" w:rsidP="00487CE0">
      <w:pPr>
        <w:spacing w:after="0" w:line="240" w:lineRule="auto"/>
        <w:rPr>
          <w:rFonts w:ascii="Segoe UI" w:hAnsi="Segoe UI" w:cs="Segoe UI"/>
        </w:rPr>
      </w:pPr>
      <w:r w:rsidRPr="00D353B8">
        <w:rPr>
          <w:rFonts w:ascii="Segoe UI" w:hAnsi="Segoe UI" w:cs="Segoe UI"/>
        </w:rPr>
        <w:t xml:space="preserve">Which concrete action(s) have had the most success (both internally and in cooperation with other signatories) to implement the commitments of the work stream? </w:t>
      </w:r>
      <w:proofErr w:type="gramStart"/>
      <w:r w:rsidRPr="00D353B8">
        <w:rPr>
          <w:rFonts w:ascii="Segoe UI" w:hAnsi="Segoe UI" w:cs="Segoe UI"/>
        </w:rPr>
        <w:t>And why?</w:t>
      </w:r>
      <w:proofErr w:type="gramEnd"/>
    </w:p>
    <w:p w14:paraId="04DEAA08" w14:textId="77777777" w:rsidR="006C37DD" w:rsidRDefault="006C37DD" w:rsidP="00487CE0">
      <w:pPr>
        <w:spacing w:after="0" w:line="240" w:lineRule="auto"/>
        <w:rPr>
          <w:rFonts w:ascii="Segoe UI" w:hAnsi="Segoe UI" w:cs="Segoe UI"/>
        </w:rPr>
      </w:pPr>
    </w:p>
    <w:p w14:paraId="09910D72" w14:textId="2C07A6B1" w:rsidR="006C37DD" w:rsidRPr="006C37DD" w:rsidRDefault="006C37DD" w:rsidP="00487CE0">
      <w:pPr>
        <w:spacing w:after="0" w:line="240" w:lineRule="auto"/>
        <w:rPr>
          <w:rFonts w:ascii="Segoe UI" w:hAnsi="Segoe UI" w:cs="Segoe UI"/>
          <w:b/>
        </w:rPr>
      </w:pPr>
      <w:proofErr w:type="gramStart"/>
      <w:r w:rsidRPr="006C37DD">
        <w:rPr>
          <w:rFonts w:ascii="Segoe UI" w:hAnsi="Segoe UI" w:cs="Segoe UI"/>
          <w:b/>
        </w:rPr>
        <w:t>Too early to assess.</w:t>
      </w:r>
      <w:proofErr w:type="gramEnd"/>
    </w:p>
    <w:p w14:paraId="24F88A37" w14:textId="77777777" w:rsidR="00102A4B" w:rsidRPr="00D353B8" w:rsidRDefault="00102A4B" w:rsidP="00487CE0">
      <w:pPr>
        <w:pStyle w:val="Heading2"/>
        <w:spacing w:before="0" w:line="240" w:lineRule="auto"/>
        <w:rPr>
          <w:rFonts w:cs="Segoe UI"/>
          <w:szCs w:val="24"/>
        </w:rPr>
      </w:pPr>
      <w:bookmarkStart w:id="25" w:name="_Toc508980619"/>
      <w:r w:rsidRPr="00D353B8">
        <w:rPr>
          <w:rFonts w:cs="Segoe UI"/>
          <w:szCs w:val="24"/>
        </w:rPr>
        <w:lastRenderedPageBreak/>
        <w:t>Work stream 5 – Needs Assessment</w:t>
      </w:r>
      <w:bookmarkEnd w:id="25"/>
    </w:p>
    <w:p w14:paraId="2E954475" w14:textId="77777777" w:rsidR="002F417A" w:rsidRPr="00D353B8" w:rsidRDefault="002F417A" w:rsidP="00487CE0">
      <w:pPr>
        <w:autoSpaceDE w:val="0"/>
        <w:autoSpaceDN w:val="0"/>
        <w:adjustRightInd w:val="0"/>
        <w:spacing w:after="0" w:line="240" w:lineRule="auto"/>
        <w:rPr>
          <w:rFonts w:ascii="Segoe UI" w:hAnsi="Segoe UI" w:cs="Segoe UI"/>
          <w:i/>
          <w:iCs/>
        </w:rPr>
      </w:pPr>
    </w:p>
    <w:p w14:paraId="00C60482" w14:textId="2F700077" w:rsidR="00A967AA" w:rsidRPr="00D353B8" w:rsidRDefault="002C1278" w:rsidP="00487CE0">
      <w:pPr>
        <w:autoSpaceDE w:val="0"/>
        <w:autoSpaceDN w:val="0"/>
        <w:adjustRightInd w:val="0"/>
        <w:spacing w:after="0" w:line="240" w:lineRule="auto"/>
        <w:rPr>
          <w:rFonts w:ascii="Segoe UI" w:hAnsi="Segoe UI" w:cs="Segoe UI"/>
        </w:rPr>
      </w:pPr>
      <w:r w:rsidRPr="00D353B8">
        <w:rPr>
          <w:rFonts w:ascii="Segoe UI" w:hAnsi="Segoe UI" w:cs="Segoe UI"/>
          <w:i/>
          <w:iCs/>
        </w:rPr>
        <w:t>Aid organisations and donors commit to</w:t>
      </w:r>
      <w:r w:rsidRPr="00D353B8">
        <w:rPr>
          <w:rFonts w:ascii="Segoe UI" w:hAnsi="Segoe UI" w:cs="Segoe UI"/>
        </w:rPr>
        <w:t>:</w:t>
      </w:r>
    </w:p>
    <w:p w14:paraId="3E6B1D73" w14:textId="77777777" w:rsidR="00ED6803" w:rsidRPr="00D353B8" w:rsidRDefault="00ED6803" w:rsidP="00487CE0">
      <w:pPr>
        <w:autoSpaceDE w:val="0"/>
        <w:autoSpaceDN w:val="0"/>
        <w:adjustRightInd w:val="0"/>
        <w:spacing w:after="0" w:line="240" w:lineRule="auto"/>
        <w:rPr>
          <w:rFonts w:ascii="Segoe UI" w:hAnsi="Segoe UI" w:cs="Segoe UI"/>
          <w:i/>
        </w:rPr>
      </w:pPr>
    </w:p>
    <w:p w14:paraId="052CE829" w14:textId="2930F76A" w:rsidR="002C1278" w:rsidRPr="00D353B8" w:rsidRDefault="002C1278" w:rsidP="00254CA1">
      <w:pPr>
        <w:pStyle w:val="ListParagraph"/>
        <w:numPr>
          <w:ilvl w:val="0"/>
          <w:numId w:val="18"/>
        </w:numPr>
        <w:autoSpaceDE w:val="0"/>
        <w:autoSpaceDN w:val="0"/>
        <w:adjustRightInd w:val="0"/>
        <w:spacing w:after="0" w:line="240" w:lineRule="auto"/>
        <w:rPr>
          <w:rFonts w:ascii="Segoe UI" w:hAnsi="Segoe UI" w:cs="Segoe UI"/>
          <w:i/>
        </w:rPr>
      </w:pPr>
      <w:r w:rsidRPr="00D353B8">
        <w:rPr>
          <w:rFonts w:ascii="Segoe UI" w:hAnsi="Segoe UI" w:cs="Segoe UI"/>
          <w:i/>
        </w:rPr>
        <w:t>Provide a single, comprehensive, cross-sectoral, methodologically sound and impartial</w:t>
      </w:r>
      <w:r w:rsidR="00A967AA" w:rsidRPr="00D353B8">
        <w:rPr>
          <w:rFonts w:ascii="Segoe UI" w:hAnsi="Segoe UI" w:cs="Segoe UI"/>
          <w:i/>
        </w:rPr>
        <w:t xml:space="preserve"> </w:t>
      </w:r>
      <w:r w:rsidRPr="00D353B8">
        <w:rPr>
          <w:rFonts w:ascii="Segoe UI" w:hAnsi="Segoe UI" w:cs="Segoe UI"/>
          <w:i/>
        </w:rPr>
        <w:t>overall assessment of needs for each crisis to inform strategic decisions on how to respond</w:t>
      </w:r>
      <w:r w:rsidR="00A967AA" w:rsidRPr="00D353B8">
        <w:rPr>
          <w:rFonts w:ascii="Segoe UI" w:hAnsi="Segoe UI" w:cs="Segoe UI"/>
          <w:i/>
        </w:rPr>
        <w:t xml:space="preserve"> </w:t>
      </w:r>
      <w:r w:rsidRPr="00D353B8">
        <w:rPr>
          <w:rFonts w:ascii="Segoe UI" w:hAnsi="Segoe UI" w:cs="Segoe UI"/>
          <w:i/>
        </w:rPr>
        <w:t>and fund thereby reducing the number of assessments and appeals produced by individual</w:t>
      </w:r>
      <w:r w:rsidR="00A967AA" w:rsidRPr="00D353B8">
        <w:rPr>
          <w:rFonts w:ascii="Segoe UI" w:hAnsi="Segoe UI" w:cs="Segoe UI"/>
          <w:i/>
        </w:rPr>
        <w:t xml:space="preserve"> </w:t>
      </w:r>
      <w:r w:rsidRPr="00D353B8">
        <w:rPr>
          <w:rFonts w:ascii="Segoe UI" w:hAnsi="Segoe UI" w:cs="Segoe UI"/>
          <w:i/>
        </w:rPr>
        <w:t>organisations.</w:t>
      </w:r>
    </w:p>
    <w:p w14:paraId="451FF0D5" w14:textId="77777777" w:rsidR="00A967AA" w:rsidRPr="00D353B8" w:rsidRDefault="00A967AA" w:rsidP="00487CE0">
      <w:pPr>
        <w:pStyle w:val="ListParagraph"/>
        <w:autoSpaceDE w:val="0"/>
        <w:autoSpaceDN w:val="0"/>
        <w:adjustRightInd w:val="0"/>
        <w:spacing w:after="0" w:line="240" w:lineRule="auto"/>
        <w:ind w:left="360"/>
        <w:rPr>
          <w:rFonts w:ascii="Segoe UI" w:hAnsi="Segoe UI" w:cs="Segoe UI"/>
          <w:i/>
        </w:rPr>
      </w:pPr>
    </w:p>
    <w:p w14:paraId="3D113FF4" w14:textId="2EEEC5C2" w:rsidR="002C1278" w:rsidRPr="00D353B8" w:rsidRDefault="002C1278" w:rsidP="00254CA1">
      <w:pPr>
        <w:pStyle w:val="ListParagraph"/>
        <w:numPr>
          <w:ilvl w:val="0"/>
          <w:numId w:val="18"/>
        </w:numPr>
        <w:autoSpaceDE w:val="0"/>
        <w:autoSpaceDN w:val="0"/>
        <w:adjustRightInd w:val="0"/>
        <w:spacing w:after="0" w:line="240" w:lineRule="auto"/>
        <w:rPr>
          <w:rFonts w:ascii="Segoe UI" w:hAnsi="Segoe UI" w:cs="Segoe UI"/>
          <w:i/>
        </w:rPr>
      </w:pPr>
      <w:r w:rsidRPr="00D353B8">
        <w:rPr>
          <w:rFonts w:ascii="Segoe UI" w:hAnsi="Segoe UI" w:cs="Segoe UI"/>
          <w:i/>
        </w:rPr>
        <w:t>Coordinate and streamline data collection to ensure compatibility, quality and comparability</w:t>
      </w:r>
      <w:r w:rsidR="00A967AA" w:rsidRPr="00D353B8">
        <w:rPr>
          <w:rFonts w:ascii="Segoe UI" w:hAnsi="Segoe UI" w:cs="Segoe UI"/>
          <w:i/>
        </w:rPr>
        <w:t xml:space="preserve"> </w:t>
      </w:r>
      <w:r w:rsidRPr="00D353B8">
        <w:rPr>
          <w:rFonts w:ascii="Segoe UI" w:hAnsi="Segoe UI" w:cs="Segoe UI"/>
          <w:i/>
        </w:rPr>
        <w:t>and minimising intrusion into the lives of affected people. Conduct the overall assessment in</w:t>
      </w:r>
      <w:r w:rsidR="00EF146B" w:rsidRPr="00D353B8">
        <w:rPr>
          <w:rFonts w:ascii="Segoe UI" w:hAnsi="Segoe UI" w:cs="Segoe UI"/>
          <w:i/>
        </w:rPr>
        <w:t xml:space="preserve"> </w:t>
      </w:r>
      <w:r w:rsidRPr="00D353B8">
        <w:rPr>
          <w:rFonts w:ascii="Segoe UI" w:hAnsi="Segoe UI" w:cs="Segoe UI"/>
          <w:i/>
        </w:rPr>
        <w:t>a transparent, collaborative process led by the Humanitarian Coordinator/Resident</w:t>
      </w:r>
      <w:r w:rsidR="00EF146B" w:rsidRPr="00D353B8">
        <w:rPr>
          <w:rFonts w:ascii="Segoe UI" w:hAnsi="Segoe UI" w:cs="Segoe UI"/>
          <w:i/>
        </w:rPr>
        <w:t xml:space="preserve"> </w:t>
      </w:r>
      <w:r w:rsidRPr="00D353B8">
        <w:rPr>
          <w:rFonts w:ascii="Segoe UI" w:hAnsi="Segoe UI" w:cs="Segoe UI"/>
          <w:i/>
        </w:rPr>
        <w:t>Coordinator with full involvement of the Humanitarian Country Team and the</w:t>
      </w:r>
      <w:r w:rsidR="00A967AA" w:rsidRPr="00D353B8">
        <w:rPr>
          <w:rFonts w:ascii="Segoe UI" w:hAnsi="Segoe UI" w:cs="Segoe UI"/>
          <w:i/>
        </w:rPr>
        <w:t xml:space="preserve"> </w:t>
      </w:r>
      <w:r w:rsidRPr="00D353B8">
        <w:rPr>
          <w:rFonts w:ascii="Segoe UI" w:hAnsi="Segoe UI" w:cs="Segoe UI"/>
          <w:i/>
        </w:rPr>
        <w:t>clusters/sectors and in the case of sudden onset disasters, where possible, by the</w:t>
      </w:r>
      <w:r w:rsidR="00A967AA" w:rsidRPr="00D353B8">
        <w:rPr>
          <w:rFonts w:ascii="Segoe UI" w:hAnsi="Segoe UI" w:cs="Segoe UI"/>
          <w:i/>
        </w:rPr>
        <w:t xml:space="preserve"> </w:t>
      </w:r>
      <w:r w:rsidRPr="00D353B8">
        <w:rPr>
          <w:rFonts w:ascii="Segoe UI" w:hAnsi="Segoe UI" w:cs="Segoe UI"/>
          <w:i/>
        </w:rPr>
        <w:t>government. Ensure sector-specific assessments for operational planning are undertaken</w:t>
      </w:r>
      <w:r w:rsidR="00A967AA" w:rsidRPr="00D353B8">
        <w:rPr>
          <w:rFonts w:ascii="Segoe UI" w:hAnsi="Segoe UI" w:cs="Segoe UI"/>
          <w:i/>
        </w:rPr>
        <w:t xml:space="preserve"> </w:t>
      </w:r>
      <w:r w:rsidRPr="00D353B8">
        <w:rPr>
          <w:rFonts w:ascii="Segoe UI" w:hAnsi="Segoe UI" w:cs="Segoe UI"/>
          <w:i/>
        </w:rPr>
        <w:t>under the umbrella of a coordinated plan of assessments at inter-cluster/sector level.</w:t>
      </w:r>
    </w:p>
    <w:p w14:paraId="7566EDA6" w14:textId="77777777" w:rsidR="00A967AA" w:rsidRPr="00D353B8" w:rsidRDefault="00A967AA" w:rsidP="00487CE0">
      <w:pPr>
        <w:pStyle w:val="ListParagraph"/>
        <w:autoSpaceDE w:val="0"/>
        <w:autoSpaceDN w:val="0"/>
        <w:adjustRightInd w:val="0"/>
        <w:spacing w:after="0" w:line="240" w:lineRule="auto"/>
        <w:ind w:left="360"/>
        <w:rPr>
          <w:rFonts w:ascii="Segoe UI" w:hAnsi="Segoe UI" w:cs="Segoe UI"/>
          <w:i/>
        </w:rPr>
      </w:pPr>
    </w:p>
    <w:p w14:paraId="2757E127" w14:textId="1C9D9E1D" w:rsidR="002C1278" w:rsidRPr="00D353B8" w:rsidRDefault="002C1278" w:rsidP="00254CA1">
      <w:pPr>
        <w:pStyle w:val="ListParagraph"/>
        <w:numPr>
          <w:ilvl w:val="0"/>
          <w:numId w:val="18"/>
        </w:numPr>
        <w:autoSpaceDE w:val="0"/>
        <w:autoSpaceDN w:val="0"/>
        <w:adjustRightInd w:val="0"/>
        <w:spacing w:after="0" w:line="240" w:lineRule="auto"/>
        <w:rPr>
          <w:rFonts w:ascii="Segoe UI" w:hAnsi="Segoe UI" w:cs="Segoe UI"/>
          <w:i/>
        </w:rPr>
      </w:pPr>
      <w:r w:rsidRPr="00D353B8">
        <w:rPr>
          <w:rFonts w:ascii="Segoe UI" w:hAnsi="Segoe UI" w:cs="Segoe UI"/>
          <w:i/>
        </w:rPr>
        <w:t>Share needs assessment data in a timely manner, with the appropriate mitigation of</w:t>
      </w:r>
      <w:r w:rsidR="00A967AA" w:rsidRPr="00D353B8">
        <w:rPr>
          <w:rFonts w:ascii="Segoe UI" w:hAnsi="Segoe UI" w:cs="Segoe UI"/>
          <w:i/>
        </w:rPr>
        <w:t xml:space="preserve"> </w:t>
      </w:r>
      <w:r w:rsidRPr="00D353B8">
        <w:rPr>
          <w:rFonts w:ascii="Segoe UI" w:hAnsi="Segoe UI" w:cs="Segoe UI"/>
          <w:i/>
        </w:rPr>
        <w:t>protection and privacy risks. Jointly decide on assumptions and analytical methods used for</w:t>
      </w:r>
      <w:r w:rsidR="00A967AA" w:rsidRPr="00D353B8">
        <w:rPr>
          <w:rFonts w:ascii="Segoe UI" w:hAnsi="Segoe UI" w:cs="Segoe UI"/>
          <w:i/>
        </w:rPr>
        <w:t xml:space="preserve"> </w:t>
      </w:r>
      <w:r w:rsidRPr="00D353B8">
        <w:rPr>
          <w:rFonts w:ascii="Segoe UI" w:hAnsi="Segoe UI" w:cs="Segoe UI"/>
          <w:i/>
        </w:rPr>
        <w:t>projections and estimates.</w:t>
      </w:r>
    </w:p>
    <w:p w14:paraId="08B7E415" w14:textId="77777777" w:rsidR="00A967AA" w:rsidRPr="00D353B8" w:rsidRDefault="00A967AA" w:rsidP="00487CE0">
      <w:pPr>
        <w:pStyle w:val="ListParagraph"/>
        <w:autoSpaceDE w:val="0"/>
        <w:autoSpaceDN w:val="0"/>
        <w:adjustRightInd w:val="0"/>
        <w:spacing w:after="0" w:line="240" w:lineRule="auto"/>
        <w:ind w:left="360"/>
        <w:rPr>
          <w:rFonts w:ascii="Segoe UI" w:hAnsi="Segoe UI" w:cs="Segoe UI"/>
          <w:i/>
        </w:rPr>
      </w:pPr>
    </w:p>
    <w:p w14:paraId="15E3BD1A" w14:textId="7D9B761A" w:rsidR="002C1278" w:rsidRPr="00D353B8" w:rsidRDefault="002C1278" w:rsidP="00254CA1">
      <w:pPr>
        <w:pStyle w:val="ListParagraph"/>
        <w:numPr>
          <w:ilvl w:val="0"/>
          <w:numId w:val="18"/>
        </w:numPr>
        <w:autoSpaceDE w:val="0"/>
        <w:autoSpaceDN w:val="0"/>
        <w:adjustRightInd w:val="0"/>
        <w:spacing w:after="0" w:line="240" w:lineRule="auto"/>
        <w:rPr>
          <w:rFonts w:ascii="Segoe UI" w:hAnsi="Segoe UI" w:cs="Segoe UI"/>
          <w:i/>
        </w:rPr>
      </w:pPr>
      <w:r w:rsidRPr="00D353B8">
        <w:rPr>
          <w:rFonts w:ascii="Segoe UI" w:hAnsi="Segoe UI" w:cs="Segoe UI"/>
          <w:i/>
        </w:rPr>
        <w:t>Dedicate resources and involve independent specialists within the clusters to strengthen</w:t>
      </w:r>
      <w:r w:rsidR="00A967AA" w:rsidRPr="00D353B8">
        <w:rPr>
          <w:rFonts w:ascii="Segoe UI" w:hAnsi="Segoe UI" w:cs="Segoe UI"/>
          <w:i/>
        </w:rPr>
        <w:t xml:space="preserve"> </w:t>
      </w:r>
      <w:r w:rsidRPr="00D353B8">
        <w:rPr>
          <w:rFonts w:ascii="Segoe UI" w:hAnsi="Segoe UI" w:cs="Segoe UI"/>
          <w:i/>
        </w:rPr>
        <w:t>data collection and analysis in a fully transparent, collaborative process, which includes a</w:t>
      </w:r>
      <w:r w:rsidR="00A967AA" w:rsidRPr="00D353B8">
        <w:rPr>
          <w:rFonts w:ascii="Segoe UI" w:hAnsi="Segoe UI" w:cs="Segoe UI"/>
          <w:i/>
        </w:rPr>
        <w:t xml:space="preserve"> </w:t>
      </w:r>
      <w:r w:rsidRPr="00D353B8">
        <w:rPr>
          <w:rFonts w:ascii="Segoe UI" w:hAnsi="Segoe UI" w:cs="Segoe UI"/>
          <w:i/>
        </w:rPr>
        <w:t>brief summary of the methodological and analytical limitations of the assessment.</w:t>
      </w:r>
    </w:p>
    <w:p w14:paraId="11B5A6F7" w14:textId="77777777" w:rsidR="00A967AA" w:rsidRPr="00D353B8" w:rsidRDefault="00A967AA" w:rsidP="00487CE0">
      <w:pPr>
        <w:pStyle w:val="ListParagraph"/>
        <w:autoSpaceDE w:val="0"/>
        <w:autoSpaceDN w:val="0"/>
        <w:adjustRightInd w:val="0"/>
        <w:spacing w:after="0" w:line="240" w:lineRule="auto"/>
        <w:ind w:left="360"/>
        <w:rPr>
          <w:rFonts w:ascii="Segoe UI" w:hAnsi="Segoe UI" w:cs="Segoe UI"/>
          <w:i/>
        </w:rPr>
      </w:pPr>
    </w:p>
    <w:p w14:paraId="677CF290" w14:textId="413B08E2" w:rsidR="002C1278" w:rsidRPr="00D353B8" w:rsidRDefault="002C1278" w:rsidP="00254CA1">
      <w:pPr>
        <w:pStyle w:val="ListParagraph"/>
        <w:numPr>
          <w:ilvl w:val="0"/>
          <w:numId w:val="18"/>
        </w:numPr>
        <w:autoSpaceDE w:val="0"/>
        <w:autoSpaceDN w:val="0"/>
        <w:adjustRightInd w:val="0"/>
        <w:spacing w:after="0" w:line="240" w:lineRule="auto"/>
        <w:rPr>
          <w:rFonts w:ascii="Segoe UI" w:hAnsi="Segoe UI" w:cs="Segoe UI"/>
          <w:i/>
        </w:rPr>
      </w:pPr>
      <w:r w:rsidRPr="00D353B8">
        <w:rPr>
          <w:rFonts w:ascii="Segoe UI" w:hAnsi="Segoe UI" w:cs="Segoe UI"/>
          <w:i/>
        </w:rPr>
        <w:t>Prioritise humanitarian response across sectors based on evidence established by the</w:t>
      </w:r>
      <w:r w:rsidR="00A967AA" w:rsidRPr="00D353B8">
        <w:rPr>
          <w:rFonts w:ascii="Segoe UI" w:hAnsi="Segoe UI" w:cs="Segoe UI"/>
          <w:i/>
        </w:rPr>
        <w:t xml:space="preserve"> </w:t>
      </w:r>
      <w:r w:rsidRPr="00D353B8">
        <w:rPr>
          <w:rFonts w:ascii="Segoe UI" w:hAnsi="Segoe UI" w:cs="Segoe UI"/>
          <w:i/>
        </w:rPr>
        <w:t>analysis. As part of the IASC Humanitarian Response Plan process on the ground, it is the</w:t>
      </w:r>
      <w:r w:rsidR="00A967AA" w:rsidRPr="00D353B8">
        <w:rPr>
          <w:rFonts w:ascii="Segoe UI" w:hAnsi="Segoe UI" w:cs="Segoe UI"/>
          <w:i/>
        </w:rPr>
        <w:t xml:space="preserve"> </w:t>
      </w:r>
      <w:r w:rsidRPr="00D353B8">
        <w:rPr>
          <w:rFonts w:ascii="Segoe UI" w:hAnsi="Segoe UI" w:cs="Segoe UI"/>
          <w:i/>
        </w:rPr>
        <w:t>responsibility of the empowered Humanitarian Coordinator/Resident Coordinator to ensure</w:t>
      </w:r>
      <w:r w:rsidR="00A967AA" w:rsidRPr="00D353B8">
        <w:rPr>
          <w:rFonts w:ascii="Segoe UI" w:hAnsi="Segoe UI" w:cs="Segoe UI"/>
          <w:i/>
        </w:rPr>
        <w:t xml:space="preserve"> </w:t>
      </w:r>
      <w:r w:rsidRPr="00D353B8">
        <w:rPr>
          <w:rFonts w:ascii="Segoe UI" w:hAnsi="Segoe UI" w:cs="Segoe UI"/>
          <w:i/>
        </w:rPr>
        <w:t>the development of the prioritised, evidence-based response plans.</w:t>
      </w:r>
    </w:p>
    <w:p w14:paraId="00D30117" w14:textId="77777777" w:rsidR="00A967AA" w:rsidRPr="00D353B8" w:rsidRDefault="00A967AA" w:rsidP="00487CE0">
      <w:pPr>
        <w:pStyle w:val="ListParagraph"/>
        <w:autoSpaceDE w:val="0"/>
        <w:autoSpaceDN w:val="0"/>
        <w:adjustRightInd w:val="0"/>
        <w:spacing w:after="0" w:line="240" w:lineRule="auto"/>
        <w:ind w:left="360"/>
        <w:rPr>
          <w:rFonts w:ascii="Segoe UI" w:hAnsi="Segoe UI" w:cs="Segoe UI"/>
          <w:i/>
        </w:rPr>
      </w:pPr>
    </w:p>
    <w:p w14:paraId="3EC64775" w14:textId="38941DD6" w:rsidR="002C1278" w:rsidRPr="00D353B8" w:rsidRDefault="002C1278" w:rsidP="00254CA1">
      <w:pPr>
        <w:pStyle w:val="ListParagraph"/>
        <w:numPr>
          <w:ilvl w:val="0"/>
          <w:numId w:val="18"/>
        </w:numPr>
        <w:autoSpaceDE w:val="0"/>
        <w:autoSpaceDN w:val="0"/>
        <w:adjustRightInd w:val="0"/>
        <w:spacing w:after="0" w:line="240" w:lineRule="auto"/>
        <w:rPr>
          <w:rFonts w:ascii="Segoe UI" w:hAnsi="Segoe UI" w:cs="Segoe UI"/>
          <w:i/>
        </w:rPr>
      </w:pPr>
      <w:r w:rsidRPr="00D353B8">
        <w:rPr>
          <w:rFonts w:ascii="Segoe UI" w:hAnsi="Segoe UI" w:cs="Segoe UI"/>
          <w:i/>
        </w:rPr>
        <w:t>Commission independent reviews and evaluations of the quality of needs assessment</w:t>
      </w:r>
      <w:r w:rsidR="00A967AA" w:rsidRPr="00D353B8">
        <w:rPr>
          <w:rFonts w:ascii="Segoe UI" w:hAnsi="Segoe UI" w:cs="Segoe UI"/>
          <w:i/>
        </w:rPr>
        <w:t xml:space="preserve"> </w:t>
      </w:r>
      <w:r w:rsidRPr="00D353B8">
        <w:rPr>
          <w:rFonts w:ascii="Segoe UI" w:hAnsi="Segoe UI" w:cs="Segoe UI"/>
          <w:i/>
        </w:rPr>
        <w:t>findings and their use in prioritisation to strengthen the confidence of all stakeholders in the</w:t>
      </w:r>
      <w:r w:rsidR="00A967AA" w:rsidRPr="00D353B8">
        <w:rPr>
          <w:rFonts w:ascii="Segoe UI" w:hAnsi="Segoe UI" w:cs="Segoe UI"/>
          <w:i/>
        </w:rPr>
        <w:t xml:space="preserve"> </w:t>
      </w:r>
      <w:r w:rsidRPr="00D353B8">
        <w:rPr>
          <w:rFonts w:ascii="Segoe UI" w:hAnsi="Segoe UI" w:cs="Segoe UI"/>
          <w:i/>
        </w:rPr>
        <w:t>needs assessment.</w:t>
      </w:r>
    </w:p>
    <w:p w14:paraId="39DD7B0A" w14:textId="77777777" w:rsidR="00A967AA" w:rsidRPr="00D353B8" w:rsidRDefault="00A967AA" w:rsidP="00487CE0">
      <w:pPr>
        <w:pStyle w:val="ListParagraph"/>
        <w:autoSpaceDE w:val="0"/>
        <w:autoSpaceDN w:val="0"/>
        <w:adjustRightInd w:val="0"/>
        <w:spacing w:after="0" w:line="240" w:lineRule="auto"/>
        <w:ind w:left="360"/>
        <w:rPr>
          <w:rFonts w:ascii="Segoe UI" w:hAnsi="Segoe UI" w:cs="Segoe UI"/>
          <w:i/>
        </w:rPr>
      </w:pPr>
    </w:p>
    <w:p w14:paraId="450DEE02" w14:textId="2131C536" w:rsidR="002C1278" w:rsidRPr="00D353B8" w:rsidRDefault="002C1278" w:rsidP="00254CA1">
      <w:pPr>
        <w:pStyle w:val="ListParagraph"/>
        <w:numPr>
          <w:ilvl w:val="0"/>
          <w:numId w:val="18"/>
        </w:numPr>
        <w:autoSpaceDE w:val="0"/>
        <w:autoSpaceDN w:val="0"/>
        <w:adjustRightInd w:val="0"/>
        <w:spacing w:after="0" w:line="240" w:lineRule="auto"/>
        <w:rPr>
          <w:rFonts w:ascii="Segoe UI" w:hAnsi="Segoe UI" w:cs="Segoe UI"/>
          <w:i/>
        </w:rPr>
      </w:pPr>
      <w:r w:rsidRPr="00D353B8">
        <w:rPr>
          <w:rFonts w:ascii="Segoe UI" w:hAnsi="Segoe UI" w:cs="Segoe UI"/>
          <w:i/>
        </w:rPr>
        <w:t>Conduct risk and vulnerability analysis with development partners and local authorities, in</w:t>
      </w:r>
      <w:r w:rsidR="00A967AA" w:rsidRPr="00D353B8">
        <w:rPr>
          <w:rFonts w:ascii="Segoe UI" w:hAnsi="Segoe UI" w:cs="Segoe UI"/>
          <w:i/>
        </w:rPr>
        <w:t xml:space="preserve"> </w:t>
      </w:r>
      <w:r w:rsidRPr="00D353B8">
        <w:rPr>
          <w:rFonts w:ascii="Segoe UI" w:hAnsi="Segoe UI" w:cs="Segoe UI"/>
          <w:i/>
        </w:rPr>
        <w:t>adherence to humanitarian principles, to ensure the alignment of humanitarian and</w:t>
      </w:r>
      <w:r w:rsidR="00A967AA" w:rsidRPr="00D353B8">
        <w:rPr>
          <w:rFonts w:ascii="Segoe UI" w:hAnsi="Segoe UI" w:cs="Segoe UI"/>
          <w:i/>
        </w:rPr>
        <w:t xml:space="preserve"> </w:t>
      </w:r>
      <w:r w:rsidRPr="00D353B8">
        <w:rPr>
          <w:rFonts w:ascii="Segoe UI" w:hAnsi="Segoe UI" w:cs="Segoe UI"/>
          <w:i/>
        </w:rPr>
        <w:t>development programming.</w:t>
      </w:r>
    </w:p>
    <w:p w14:paraId="669E1A23" w14:textId="77777777" w:rsidR="002F417A" w:rsidRPr="00D353B8" w:rsidRDefault="002F417A" w:rsidP="00487CE0">
      <w:pPr>
        <w:pBdr>
          <w:bottom w:val="single" w:sz="12" w:space="1" w:color="auto"/>
        </w:pBdr>
        <w:spacing w:line="240" w:lineRule="auto"/>
        <w:rPr>
          <w:rFonts w:ascii="Segoe UI" w:hAnsi="Segoe UI" w:cs="Segoe UI"/>
          <w:i/>
        </w:rPr>
      </w:pPr>
    </w:p>
    <w:p w14:paraId="14B9EC05" w14:textId="0746E796" w:rsidR="00D353B8" w:rsidRPr="00481D99" w:rsidRDefault="0051436A" w:rsidP="00481D99">
      <w:pPr>
        <w:autoSpaceDE w:val="0"/>
        <w:autoSpaceDN w:val="0"/>
        <w:adjustRightInd w:val="0"/>
        <w:spacing w:after="0" w:line="240" w:lineRule="auto"/>
        <w:rPr>
          <w:rFonts w:ascii="Segoe UI" w:hAnsi="Segoe UI" w:cs="Segoe UI"/>
          <w:iCs/>
          <w:lang w:val="en-US"/>
        </w:rPr>
      </w:pPr>
      <w:r w:rsidRPr="00D353B8">
        <w:rPr>
          <w:rFonts w:ascii="Segoe UI" w:hAnsi="Segoe UI" w:cs="Segoe UI"/>
          <w:b/>
          <w:bCs/>
          <w:iCs/>
        </w:rPr>
        <w:t>Needs assessment work stream co-conveners reporting request:</w:t>
      </w:r>
      <w:r w:rsidRPr="00D353B8">
        <w:rPr>
          <w:rFonts w:ascii="Segoe UI" w:hAnsi="Segoe UI" w:cs="Segoe UI"/>
          <w:bCs/>
          <w:iCs/>
        </w:rPr>
        <w:t xml:space="preserve"> </w:t>
      </w:r>
      <w:r w:rsidR="00D353B8" w:rsidRPr="00D353B8">
        <w:rPr>
          <w:rFonts w:ascii="Segoe UI" w:hAnsi="Segoe UI" w:cs="Segoe UI"/>
          <w:iCs/>
          <w:lang w:val="en-US"/>
        </w:rPr>
        <w:t>What hurdles, if any, might be addressed to allow for more effective implementation of the GB commitment? </w:t>
      </w:r>
    </w:p>
    <w:p w14:paraId="462F1E70" w14:textId="77777777" w:rsidR="00481D99" w:rsidRDefault="00481D99" w:rsidP="00481D99">
      <w:pPr>
        <w:pStyle w:val="NoSpacing"/>
        <w:rPr>
          <w:rFonts w:ascii="Segoe UI" w:hAnsi="Segoe UI" w:cs="Segoe UI"/>
          <w:b/>
          <w:color w:val="000000" w:themeColor="text1"/>
        </w:rPr>
      </w:pPr>
    </w:p>
    <w:p w14:paraId="5F3B76BC" w14:textId="717DA345" w:rsidR="00481D99" w:rsidRPr="00481D99" w:rsidRDefault="00481D99" w:rsidP="00481D99">
      <w:pPr>
        <w:pStyle w:val="NoSpacing"/>
        <w:rPr>
          <w:rFonts w:ascii="Segoe UI" w:hAnsi="Segoe UI" w:cs="Segoe UI"/>
          <w:b/>
          <w:color w:val="000000" w:themeColor="text1"/>
        </w:rPr>
      </w:pPr>
      <w:r w:rsidRPr="00481D99">
        <w:rPr>
          <w:rFonts w:ascii="Segoe UI" w:hAnsi="Segoe UI" w:cs="Segoe UI"/>
          <w:b/>
          <w:color w:val="000000" w:themeColor="text1"/>
        </w:rPr>
        <w:t xml:space="preserve">Canada is continuing to engage on New Way of </w:t>
      </w:r>
      <w:proofErr w:type="gramStart"/>
      <w:r w:rsidRPr="00481D99">
        <w:rPr>
          <w:rFonts w:ascii="Segoe UI" w:hAnsi="Segoe UI" w:cs="Segoe UI"/>
          <w:b/>
          <w:color w:val="000000" w:themeColor="text1"/>
        </w:rPr>
        <w:t>Working</w:t>
      </w:r>
      <w:proofErr w:type="gramEnd"/>
      <w:r w:rsidRPr="00481D99">
        <w:rPr>
          <w:rFonts w:ascii="Segoe UI" w:hAnsi="Segoe UI" w:cs="Segoe UI"/>
          <w:b/>
          <w:color w:val="000000" w:themeColor="text1"/>
        </w:rPr>
        <w:t xml:space="preserve"> efforts and is looking forward to further progress on this front as well as on the UNDS reform agenda to address hurdles on </w:t>
      </w:r>
      <w:r w:rsidR="00B1781A">
        <w:rPr>
          <w:rFonts w:ascii="Segoe UI" w:hAnsi="Segoe UI" w:cs="Segoe UI"/>
          <w:b/>
          <w:color w:val="000000" w:themeColor="text1"/>
        </w:rPr>
        <w:t xml:space="preserve">the implementation of </w:t>
      </w:r>
      <w:r w:rsidRPr="00481D99">
        <w:rPr>
          <w:rFonts w:ascii="Segoe UI" w:hAnsi="Segoe UI" w:cs="Segoe UI"/>
          <w:b/>
          <w:color w:val="000000" w:themeColor="text1"/>
        </w:rPr>
        <w:t>t</w:t>
      </w:r>
      <w:r w:rsidR="00B1781A">
        <w:rPr>
          <w:rFonts w:ascii="Segoe UI" w:hAnsi="Segoe UI" w:cs="Segoe UI"/>
          <w:b/>
          <w:color w:val="000000" w:themeColor="text1"/>
        </w:rPr>
        <w:t>h</w:t>
      </w:r>
      <w:r w:rsidRPr="00481D99">
        <w:rPr>
          <w:rFonts w:ascii="Segoe UI" w:hAnsi="Segoe UI" w:cs="Segoe UI"/>
          <w:b/>
          <w:color w:val="000000" w:themeColor="text1"/>
        </w:rPr>
        <w:t xml:space="preserve">is </w:t>
      </w:r>
      <w:proofErr w:type="spellStart"/>
      <w:r w:rsidRPr="00481D99">
        <w:rPr>
          <w:rFonts w:ascii="Segoe UI" w:hAnsi="Segoe UI" w:cs="Segoe UI"/>
          <w:b/>
          <w:color w:val="000000" w:themeColor="text1"/>
        </w:rPr>
        <w:t>workstream</w:t>
      </w:r>
      <w:proofErr w:type="spellEnd"/>
      <w:r w:rsidRPr="00481D99">
        <w:rPr>
          <w:rFonts w:ascii="Segoe UI" w:hAnsi="Segoe UI" w:cs="Segoe UI"/>
          <w:b/>
          <w:color w:val="000000" w:themeColor="text1"/>
        </w:rPr>
        <w:t>.</w:t>
      </w:r>
    </w:p>
    <w:p w14:paraId="3BBD6AD1" w14:textId="77777777" w:rsidR="00481D99" w:rsidRPr="00481D99" w:rsidRDefault="00481D99" w:rsidP="00D353B8">
      <w:pPr>
        <w:pBdr>
          <w:bottom w:val="single" w:sz="12" w:space="1" w:color="auto"/>
        </w:pBdr>
        <w:spacing w:line="240" w:lineRule="auto"/>
        <w:rPr>
          <w:rFonts w:ascii="Segoe UI" w:hAnsi="Segoe UI" w:cs="Segoe UI"/>
          <w:i/>
          <w:lang w:val="en-CA"/>
        </w:rPr>
      </w:pPr>
    </w:p>
    <w:p w14:paraId="48D2CFEF" w14:textId="77777777" w:rsidR="00D353B8" w:rsidRPr="00D353B8" w:rsidRDefault="00D353B8" w:rsidP="00D353B8">
      <w:pPr>
        <w:autoSpaceDE w:val="0"/>
        <w:autoSpaceDN w:val="0"/>
        <w:adjustRightInd w:val="0"/>
        <w:spacing w:after="0" w:line="240" w:lineRule="auto"/>
        <w:rPr>
          <w:rFonts w:ascii="Segoe UI" w:hAnsi="Segoe UI" w:cs="Segoe UI"/>
          <w:i/>
        </w:rPr>
      </w:pPr>
    </w:p>
    <w:p w14:paraId="6DDB2E0E" w14:textId="77777777" w:rsidR="00102A4B" w:rsidRPr="00D353B8" w:rsidRDefault="00102A4B" w:rsidP="00487CE0">
      <w:pPr>
        <w:pStyle w:val="Heading3"/>
        <w:numPr>
          <w:ilvl w:val="0"/>
          <w:numId w:val="5"/>
        </w:numPr>
        <w:spacing w:line="240" w:lineRule="auto"/>
        <w:rPr>
          <w:rFonts w:ascii="Segoe UI" w:hAnsi="Segoe UI" w:cs="Segoe UI"/>
        </w:rPr>
      </w:pPr>
      <w:bookmarkStart w:id="26" w:name="_Toc508980620"/>
      <w:r w:rsidRPr="00D353B8">
        <w:rPr>
          <w:rFonts w:ascii="Segoe UI" w:hAnsi="Segoe UI" w:cs="Segoe UI"/>
        </w:rPr>
        <w:t>Baseline (only in year 1)</w:t>
      </w:r>
      <w:bookmarkEnd w:id="26"/>
    </w:p>
    <w:p w14:paraId="3BB21A76" w14:textId="0D67786B" w:rsidR="002A5389" w:rsidRPr="00D353B8" w:rsidRDefault="00102A4B" w:rsidP="00487CE0">
      <w:pPr>
        <w:spacing w:after="0" w:line="240" w:lineRule="auto"/>
        <w:rPr>
          <w:rFonts w:ascii="Segoe UI" w:hAnsi="Segoe UI" w:cs="Segoe UI"/>
        </w:rPr>
      </w:pPr>
      <w:r w:rsidRPr="00D353B8">
        <w:rPr>
          <w:rFonts w:ascii="Segoe UI" w:hAnsi="Segoe UI" w:cs="Segoe UI"/>
        </w:rPr>
        <w:t>Where did your organisation stand on the work stream and its commitments when the Grand Bargain was signed?</w:t>
      </w:r>
    </w:p>
    <w:p w14:paraId="3AADF277" w14:textId="77777777" w:rsidR="00102A4B" w:rsidRPr="00D353B8" w:rsidRDefault="00102A4B" w:rsidP="00487CE0">
      <w:pPr>
        <w:pStyle w:val="Heading3"/>
        <w:numPr>
          <w:ilvl w:val="0"/>
          <w:numId w:val="5"/>
        </w:numPr>
        <w:spacing w:line="240" w:lineRule="auto"/>
        <w:rPr>
          <w:rFonts w:ascii="Segoe UI" w:hAnsi="Segoe UI" w:cs="Segoe UI"/>
        </w:rPr>
      </w:pPr>
      <w:bookmarkStart w:id="27" w:name="_Toc508980621"/>
      <w:r w:rsidRPr="00D353B8">
        <w:rPr>
          <w:rFonts w:ascii="Segoe UI" w:hAnsi="Segoe UI" w:cs="Segoe UI"/>
        </w:rPr>
        <w:t>Progress to date</w:t>
      </w:r>
      <w:bookmarkEnd w:id="27"/>
      <w:r w:rsidRPr="00D353B8">
        <w:rPr>
          <w:rFonts w:ascii="Segoe UI" w:hAnsi="Segoe UI" w:cs="Segoe UI"/>
        </w:rPr>
        <w:t xml:space="preserve"> </w:t>
      </w:r>
    </w:p>
    <w:p w14:paraId="3E3B91A7" w14:textId="49EA31AE" w:rsidR="00102A4B" w:rsidRPr="00BF6854" w:rsidRDefault="00102A4B" w:rsidP="00487CE0">
      <w:pPr>
        <w:spacing w:after="0" w:line="240" w:lineRule="auto"/>
        <w:rPr>
          <w:rFonts w:ascii="Segoe UI" w:hAnsi="Segoe UI" w:cs="Segoe UI"/>
        </w:rPr>
      </w:pPr>
      <w:r w:rsidRPr="00BF6854">
        <w:rPr>
          <w:rFonts w:ascii="Segoe UI" w:hAnsi="Segoe UI" w:cs="Segoe UI"/>
        </w:rPr>
        <w:t>Which concrete actions have you taken (both internally and in cooperation with other signatories) to implement the commitments of the work stream?</w:t>
      </w:r>
      <w:r w:rsidR="00ED28E4" w:rsidRPr="00BF6854">
        <w:rPr>
          <w:rFonts w:ascii="Segoe UI" w:hAnsi="Segoe UI" w:cs="Segoe UI"/>
        </w:rPr>
        <w:t xml:space="preserve"> </w:t>
      </w:r>
    </w:p>
    <w:p w14:paraId="2D08D532" w14:textId="77777777" w:rsidR="00BF6854" w:rsidRPr="00BF6854" w:rsidRDefault="00BF6854" w:rsidP="00487CE0">
      <w:pPr>
        <w:spacing w:after="0" w:line="240" w:lineRule="auto"/>
        <w:rPr>
          <w:rFonts w:ascii="Segoe UI" w:hAnsi="Segoe UI" w:cs="Segoe UI"/>
        </w:rPr>
      </w:pPr>
    </w:p>
    <w:p w14:paraId="68EF8BB9" w14:textId="5002687D" w:rsidR="00B1781A" w:rsidRDefault="00B1781A" w:rsidP="00B1781A">
      <w:pPr>
        <w:pStyle w:val="NoSpacing"/>
        <w:rPr>
          <w:rFonts w:ascii="Segoe UI" w:hAnsi="Segoe UI" w:cs="Segoe UI"/>
          <w:b/>
          <w:color w:val="000000" w:themeColor="text1"/>
          <w:lang w:val="en-US" w:eastAsia="en-CA"/>
        </w:rPr>
      </w:pPr>
      <w:r w:rsidRPr="00D61B13">
        <w:rPr>
          <w:rFonts w:ascii="Segoe UI" w:hAnsi="Segoe UI" w:cs="Segoe UI"/>
          <w:b/>
          <w:color w:val="000000" w:themeColor="text1"/>
        </w:rPr>
        <w:t xml:space="preserve">Internally, Canada’s humanitarian and development teams have been working closely together to ensure complementarity in planning and delivering on Canada’s commitment to provide CAD$840M in humanitarian assistance, and CAD$270M in development assistance to respond to the Syria </w:t>
      </w:r>
      <w:r>
        <w:rPr>
          <w:rFonts w:ascii="Segoe UI" w:hAnsi="Segoe UI" w:cs="Segoe UI"/>
          <w:b/>
          <w:color w:val="000000" w:themeColor="text1"/>
        </w:rPr>
        <w:t xml:space="preserve">and Iraq crises from 2016-2018. </w:t>
      </w:r>
      <w:r w:rsidRPr="00D61B13">
        <w:rPr>
          <w:rFonts w:ascii="Segoe UI" w:hAnsi="Segoe UI" w:cs="Segoe UI"/>
          <w:b/>
          <w:color w:val="000000" w:themeColor="text1"/>
          <w:lang w:val="en-US" w:eastAsia="en-CA"/>
        </w:rPr>
        <w:t xml:space="preserve">Canada is initiating closer collaboration on </w:t>
      </w:r>
      <w:r>
        <w:rPr>
          <w:rFonts w:ascii="Segoe UI" w:hAnsi="Segoe UI" w:cs="Segoe UI"/>
          <w:b/>
          <w:color w:val="000000" w:themeColor="text1"/>
          <w:lang w:val="en-US" w:eastAsia="en-CA"/>
        </w:rPr>
        <w:t xml:space="preserve">thematic </w:t>
      </w:r>
      <w:r w:rsidRPr="00D61B13">
        <w:rPr>
          <w:rFonts w:ascii="Segoe UI" w:hAnsi="Segoe UI" w:cs="Segoe UI"/>
          <w:b/>
          <w:color w:val="000000" w:themeColor="text1"/>
          <w:lang w:val="en-US" w:eastAsia="en-CA"/>
        </w:rPr>
        <w:t>analys</w:t>
      </w:r>
      <w:r>
        <w:rPr>
          <w:rFonts w:ascii="Segoe UI" w:hAnsi="Segoe UI" w:cs="Segoe UI"/>
          <w:b/>
          <w:color w:val="000000" w:themeColor="text1"/>
          <w:lang w:val="en-US" w:eastAsia="en-CA"/>
        </w:rPr>
        <w:t>e</w:t>
      </w:r>
      <w:r w:rsidRPr="00D61B13">
        <w:rPr>
          <w:rFonts w:ascii="Segoe UI" w:hAnsi="Segoe UI" w:cs="Segoe UI"/>
          <w:b/>
          <w:color w:val="000000" w:themeColor="text1"/>
          <w:lang w:val="en-US" w:eastAsia="en-CA"/>
        </w:rPr>
        <w:t>s</w:t>
      </w:r>
      <w:r>
        <w:rPr>
          <w:rFonts w:ascii="Segoe UI" w:hAnsi="Segoe UI" w:cs="Segoe UI"/>
          <w:b/>
          <w:color w:val="000000" w:themeColor="text1"/>
          <w:lang w:val="en-US" w:eastAsia="en-CA"/>
        </w:rPr>
        <w:t xml:space="preserve"> across program teams, including in gender and conflict, and </w:t>
      </w:r>
      <w:r w:rsidR="00B40255">
        <w:rPr>
          <w:rFonts w:ascii="Segoe UI" w:hAnsi="Segoe UI" w:cs="Segoe UI"/>
          <w:b/>
          <w:color w:val="000000" w:themeColor="text1"/>
          <w:lang w:val="en-US" w:eastAsia="en-CA"/>
        </w:rPr>
        <w:t xml:space="preserve">is </w:t>
      </w:r>
      <w:r>
        <w:rPr>
          <w:rFonts w:ascii="Segoe UI" w:hAnsi="Segoe UI" w:cs="Segoe UI"/>
          <w:b/>
          <w:color w:val="000000" w:themeColor="text1"/>
          <w:lang w:val="en-US" w:eastAsia="en-CA"/>
        </w:rPr>
        <w:t>encouraging joint</w:t>
      </w:r>
      <w:r w:rsidR="00B40255">
        <w:rPr>
          <w:rFonts w:ascii="Segoe UI" w:hAnsi="Segoe UI" w:cs="Segoe UI"/>
          <w:b/>
          <w:color w:val="000000" w:themeColor="text1"/>
          <w:lang w:val="en-US" w:eastAsia="en-CA"/>
        </w:rPr>
        <w:t xml:space="preserve"> donor</w:t>
      </w:r>
      <w:r>
        <w:rPr>
          <w:rFonts w:ascii="Segoe UI" w:hAnsi="Segoe UI" w:cs="Segoe UI"/>
          <w:b/>
          <w:color w:val="000000" w:themeColor="text1"/>
          <w:lang w:val="en-US" w:eastAsia="en-CA"/>
        </w:rPr>
        <w:t xml:space="preserve"> missions</w:t>
      </w:r>
      <w:r w:rsidR="00B40255">
        <w:rPr>
          <w:rFonts w:ascii="Segoe UI" w:hAnsi="Segoe UI" w:cs="Segoe UI"/>
          <w:b/>
          <w:color w:val="000000" w:themeColor="text1"/>
          <w:lang w:val="en-US" w:eastAsia="en-CA"/>
        </w:rPr>
        <w:t>,</w:t>
      </w:r>
      <w:r>
        <w:rPr>
          <w:rFonts w:ascii="Segoe UI" w:hAnsi="Segoe UI" w:cs="Segoe UI"/>
          <w:b/>
          <w:color w:val="000000" w:themeColor="text1"/>
          <w:lang w:val="en-US" w:eastAsia="en-CA"/>
        </w:rPr>
        <w:t xml:space="preserve"> where possible</w:t>
      </w:r>
      <w:r w:rsidR="00B40255">
        <w:rPr>
          <w:rFonts w:ascii="Segoe UI" w:hAnsi="Segoe UI" w:cs="Segoe UI"/>
          <w:b/>
          <w:color w:val="000000" w:themeColor="text1"/>
          <w:lang w:val="en-US" w:eastAsia="en-CA"/>
        </w:rPr>
        <w:t>,</w:t>
      </w:r>
      <w:r>
        <w:rPr>
          <w:rFonts w:ascii="Segoe UI" w:hAnsi="Segoe UI" w:cs="Segoe UI"/>
          <w:b/>
          <w:color w:val="000000" w:themeColor="text1"/>
          <w:lang w:val="en-US" w:eastAsia="en-CA"/>
        </w:rPr>
        <w:t xml:space="preserve"> to enrich coordinated planning and needs assessments.</w:t>
      </w:r>
    </w:p>
    <w:p w14:paraId="48D02B4C" w14:textId="77777777" w:rsidR="00B1781A" w:rsidRPr="00D61B13" w:rsidRDefault="00B1781A" w:rsidP="00B1781A">
      <w:pPr>
        <w:pStyle w:val="NoSpacing"/>
        <w:rPr>
          <w:rFonts w:ascii="Segoe UI" w:hAnsi="Segoe UI" w:cs="Segoe UI"/>
          <w:b/>
          <w:color w:val="000000" w:themeColor="text1"/>
        </w:rPr>
      </w:pPr>
    </w:p>
    <w:p w14:paraId="4E404E18" w14:textId="076F687E" w:rsidR="00BF6854" w:rsidRPr="00BF6854" w:rsidRDefault="00B1781A" w:rsidP="00B1781A">
      <w:pPr>
        <w:pStyle w:val="NoSpacing"/>
        <w:rPr>
          <w:rFonts w:ascii="Segoe UI" w:hAnsi="Segoe UI" w:cs="Segoe UI"/>
          <w:color w:val="31849B" w:themeColor="accent5" w:themeShade="BF"/>
        </w:rPr>
      </w:pPr>
      <w:r>
        <w:rPr>
          <w:rFonts w:ascii="Segoe UI" w:hAnsi="Segoe UI" w:cs="Segoe UI"/>
          <w:b/>
          <w:color w:val="000000" w:themeColor="text1"/>
        </w:rPr>
        <w:t xml:space="preserve">Also, </w:t>
      </w:r>
      <w:r w:rsidR="00BF6854" w:rsidRPr="00D61B13">
        <w:rPr>
          <w:rFonts w:ascii="Segoe UI" w:hAnsi="Segoe UI" w:cs="Segoe UI"/>
          <w:b/>
          <w:color w:val="000000" w:themeColor="text1"/>
        </w:rPr>
        <w:t xml:space="preserve">Canada, through its engagement in executive boards and other fora, is </w:t>
      </w:r>
      <w:r w:rsidR="00B40255">
        <w:rPr>
          <w:rFonts w:ascii="Segoe UI" w:hAnsi="Segoe UI" w:cs="Segoe UI"/>
          <w:b/>
          <w:color w:val="000000" w:themeColor="text1"/>
        </w:rPr>
        <w:t xml:space="preserve">also </w:t>
      </w:r>
      <w:r w:rsidR="00BF6854" w:rsidRPr="00D61B13">
        <w:rPr>
          <w:rFonts w:ascii="Segoe UI" w:hAnsi="Segoe UI" w:cs="Segoe UI"/>
          <w:b/>
          <w:color w:val="000000" w:themeColor="text1"/>
        </w:rPr>
        <w:t>encouraging partners to implement this commitment.</w:t>
      </w:r>
      <w:r w:rsidR="00BF6854" w:rsidRPr="00D61B13">
        <w:rPr>
          <w:rFonts w:ascii="Segoe UI" w:hAnsi="Segoe UI" w:cs="Segoe UI"/>
          <w:color w:val="000000" w:themeColor="text1"/>
        </w:rPr>
        <w:t xml:space="preserve">  </w:t>
      </w:r>
    </w:p>
    <w:p w14:paraId="155469A3" w14:textId="77777777" w:rsidR="00D61B13" w:rsidRPr="00D61B13" w:rsidRDefault="00D61B13" w:rsidP="00D61B13">
      <w:pPr>
        <w:pStyle w:val="NoSpacing"/>
        <w:rPr>
          <w:rFonts w:ascii="Segoe UI" w:hAnsi="Segoe UI" w:cs="Segoe UI"/>
          <w:b/>
          <w:color w:val="000000" w:themeColor="text1"/>
        </w:rPr>
      </w:pPr>
    </w:p>
    <w:p w14:paraId="6388389D" w14:textId="297299E3" w:rsidR="00D61B13" w:rsidRPr="00D61B13" w:rsidRDefault="00D61B13" w:rsidP="00D61B13">
      <w:pPr>
        <w:pStyle w:val="NoSpacing"/>
        <w:rPr>
          <w:rFonts w:ascii="Segoe UI" w:hAnsi="Segoe UI" w:cs="Segoe UI"/>
          <w:b/>
          <w:color w:val="000000" w:themeColor="text1"/>
        </w:rPr>
      </w:pPr>
      <w:r>
        <w:rPr>
          <w:rFonts w:ascii="Segoe UI" w:hAnsi="Segoe UI" w:cs="Segoe UI"/>
          <w:b/>
          <w:color w:val="000000" w:themeColor="text1"/>
        </w:rPr>
        <w:t>In 2017, w</w:t>
      </w:r>
      <w:r w:rsidRPr="00D61B13">
        <w:rPr>
          <w:rFonts w:ascii="Segoe UI" w:hAnsi="Segoe UI" w:cs="Segoe UI"/>
          <w:b/>
          <w:color w:val="000000" w:themeColor="text1"/>
        </w:rPr>
        <w:t xml:space="preserve">ithin the process to develop the Global Compact on Refugees, Canada advocated for joint humanitarian and development intersectional needs </w:t>
      </w:r>
      <w:r w:rsidR="003A788E">
        <w:rPr>
          <w:rFonts w:ascii="Segoe UI" w:hAnsi="Segoe UI" w:cs="Segoe UI"/>
          <w:b/>
          <w:color w:val="000000" w:themeColor="text1"/>
        </w:rPr>
        <w:t xml:space="preserve">(e.g. age, gender and diversity) </w:t>
      </w:r>
      <w:r w:rsidRPr="00D61B13">
        <w:rPr>
          <w:rFonts w:ascii="Segoe UI" w:hAnsi="Segoe UI" w:cs="Segoe UI"/>
          <w:b/>
          <w:color w:val="000000" w:themeColor="text1"/>
        </w:rPr>
        <w:t>and vulnerability assessments to be undertaken to inform the development of comprehensive refugee response frameworks.</w:t>
      </w:r>
    </w:p>
    <w:p w14:paraId="0DF07AFB" w14:textId="77777777" w:rsidR="00D61B13" w:rsidRDefault="00D61B13" w:rsidP="00D61B13">
      <w:pPr>
        <w:pStyle w:val="NoSpacing"/>
        <w:rPr>
          <w:rFonts w:ascii="Segoe UI" w:hAnsi="Segoe UI" w:cs="Segoe UI"/>
          <w:b/>
          <w:color w:val="000000" w:themeColor="text1"/>
        </w:rPr>
      </w:pPr>
    </w:p>
    <w:p w14:paraId="6CFF01AF" w14:textId="77777777" w:rsidR="00D61B13" w:rsidRPr="009330DD" w:rsidRDefault="00D61B13" w:rsidP="00D61B13">
      <w:pPr>
        <w:pStyle w:val="NoSpacing"/>
        <w:rPr>
          <w:rFonts w:ascii="Segoe UI" w:hAnsi="Segoe UI" w:cs="Segoe UI"/>
          <w:b/>
        </w:rPr>
      </w:pPr>
      <w:r w:rsidRPr="00D61B13">
        <w:rPr>
          <w:rFonts w:ascii="Segoe UI" w:hAnsi="Segoe UI" w:cs="Segoe UI"/>
          <w:b/>
          <w:color w:val="000000" w:themeColor="text1"/>
        </w:rPr>
        <w:t xml:space="preserve">Canada also supports first assessments through its support for the IFRC Disaster Relief Emergency Fund (DREF) operations. Red Cross Movement assessments often provide </w:t>
      </w:r>
      <w:r w:rsidRPr="009330DD">
        <w:rPr>
          <w:rFonts w:ascii="Segoe UI" w:hAnsi="Segoe UI" w:cs="Segoe UI"/>
          <w:b/>
        </w:rPr>
        <w:t xml:space="preserve">the first data and assessments for small and medium-scale emergencies. </w:t>
      </w:r>
    </w:p>
    <w:p w14:paraId="7BF0CB01" w14:textId="77777777" w:rsidR="00D61B13" w:rsidRPr="009330DD" w:rsidRDefault="00D61B13" w:rsidP="00D61B13">
      <w:pPr>
        <w:pStyle w:val="NoSpacing"/>
        <w:rPr>
          <w:rFonts w:ascii="Segoe UI" w:hAnsi="Segoe UI" w:cs="Segoe UI"/>
        </w:rPr>
      </w:pPr>
    </w:p>
    <w:p w14:paraId="50DB27FD" w14:textId="46AB0C44" w:rsidR="00DF3A97" w:rsidRPr="009330DD" w:rsidRDefault="00BF6854" w:rsidP="00BF6854">
      <w:pPr>
        <w:pStyle w:val="NoSpacing"/>
        <w:rPr>
          <w:rFonts w:ascii="Segoe UI" w:hAnsi="Segoe UI" w:cs="Segoe UI"/>
          <w:b/>
        </w:rPr>
      </w:pPr>
      <w:r w:rsidRPr="009330DD">
        <w:rPr>
          <w:rFonts w:ascii="Segoe UI" w:hAnsi="Segoe UI" w:cs="Segoe UI"/>
          <w:b/>
        </w:rPr>
        <w:t>Canada was an active participant in the needs assessment workshop held in February/March 2017 in Brussels, and worked to identify concrete steps to improve needs assessments on the ground.</w:t>
      </w:r>
      <w:r w:rsidR="00DE78FB" w:rsidRPr="009330DD">
        <w:rPr>
          <w:rFonts w:ascii="Segoe UI" w:hAnsi="Segoe UI" w:cs="Segoe UI"/>
          <w:b/>
        </w:rPr>
        <w:t xml:space="preserve"> In November 2017, </w:t>
      </w:r>
      <w:r w:rsidR="00EB08C1" w:rsidRPr="009330DD">
        <w:rPr>
          <w:rFonts w:ascii="Segoe UI" w:hAnsi="Segoe UI" w:cs="Segoe UI"/>
          <w:b/>
        </w:rPr>
        <w:t>Canada also hosted</w:t>
      </w:r>
      <w:r w:rsidR="00DE78FB" w:rsidRPr="009330DD">
        <w:rPr>
          <w:rFonts w:ascii="Segoe UI" w:hAnsi="Segoe UI" w:cs="Segoe UI"/>
          <w:b/>
        </w:rPr>
        <w:t xml:space="preserve"> ACAPS</w:t>
      </w:r>
      <w:r w:rsidR="00B40255">
        <w:rPr>
          <w:rFonts w:ascii="Segoe UI" w:hAnsi="Segoe UI" w:cs="Segoe UI"/>
          <w:b/>
        </w:rPr>
        <w:t>’</w:t>
      </w:r>
      <w:r w:rsidR="00DE78FB" w:rsidRPr="009330DD">
        <w:rPr>
          <w:rFonts w:ascii="Segoe UI" w:hAnsi="Segoe UI" w:cs="Segoe UI"/>
          <w:b/>
        </w:rPr>
        <w:t xml:space="preserve"> annual consultation with donors, where they discussed ACAPS priorities and future plans and products, and explored new funding support to the organization. ACAPS supports the humanitarian community with all aspects of humanitarian needs assessments. </w:t>
      </w:r>
      <w:r w:rsidR="00EB08C1" w:rsidRPr="009330DD">
        <w:rPr>
          <w:rFonts w:ascii="Segoe UI" w:hAnsi="Segoe UI" w:cs="Segoe UI"/>
          <w:b/>
        </w:rPr>
        <w:t xml:space="preserve"> </w:t>
      </w:r>
    </w:p>
    <w:p w14:paraId="657CFD2F" w14:textId="77777777" w:rsidR="00BF6854" w:rsidRPr="00ED79EA" w:rsidRDefault="00BF6854" w:rsidP="00BF6854">
      <w:pPr>
        <w:pStyle w:val="NoSpacing"/>
        <w:rPr>
          <w:rFonts w:ascii="Segoe UI" w:hAnsi="Segoe UI" w:cs="Segoe UI"/>
          <w:color w:val="FF0000"/>
        </w:rPr>
      </w:pPr>
    </w:p>
    <w:p w14:paraId="349F3ADD" w14:textId="77777777" w:rsidR="00102A4B" w:rsidRPr="00D353B8" w:rsidRDefault="00102A4B" w:rsidP="00487CE0">
      <w:pPr>
        <w:pStyle w:val="Heading3"/>
        <w:spacing w:line="240" w:lineRule="auto"/>
        <w:rPr>
          <w:rFonts w:ascii="Segoe UI" w:hAnsi="Segoe UI" w:cs="Segoe UI"/>
        </w:rPr>
      </w:pPr>
      <w:bookmarkStart w:id="28" w:name="_Toc508980622"/>
      <w:r w:rsidRPr="00D353B8">
        <w:rPr>
          <w:rFonts w:ascii="Segoe UI" w:hAnsi="Segoe UI" w:cs="Segoe UI"/>
        </w:rPr>
        <w:t>Planned next steps</w:t>
      </w:r>
      <w:bookmarkEnd w:id="28"/>
      <w:r w:rsidRPr="00D353B8">
        <w:rPr>
          <w:rFonts w:ascii="Segoe UI" w:hAnsi="Segoe UI" w:cs="Segoe UI"/>
        </w:rPr>
        <w:t xml:space="preserve"> </w:t>
      </w:r>
    </w:p>
    <w:p w14:paraId="71574BB6" w14:textId="55836581" w:rsidR="0023769B" w:rsidRDefault="00102A4B" w:rsidP="00487CE0">
      <w:pPr>
        <w:spacing w:after="0" w:line="240" w:lineRule="auto"/>
        <w:rPr>
          <w:rFonts w:ascii="Segoe UI" w:hAnsi="Segoe UI" w:cs="Segoe UI"/>
          <w:b/>
        </w:rPr>
      </w:pPr>
      <w:r w:rsidRPr="00D353B8">
        <w:rPr>
          <w:rFonts w:ascii="Segoe UI" w:hAnsi="Segoe UI" w:cs="Segoe UI"/>
        </w:rPr>
        <w:t>What are the specific next steps which you plan to undertake to implement the commitments (with a focus on the next 2 years)?</w:t>
      </w:r>
      <w:r w:rsidRPr="00D353B8">
        <w:rPr>
          <w:rFonts w:ascii="Segoe UI" w:hAnsi="Segoe UI" w:cs="Segoe UI"/>
          <w:b/>
        </w:rPr>
        <w:t xml:space="preserve"> </w:t>
      </w:r>
    </w:p>
    <w:p w14:paraId="5B0B09E6" w14:textId="77777777" w:rsidR="00BF6854" w:rsidRDefault="00BF6854" w:rsidP="00487CE0">
      <w:pPr>
        <w:spacing w:after="0" w:line="240" w:lineRule="auto"/>
        <w:rPr>
          <w:rFonts w:ascii="Segoe UI" w:hAnsi="Segoe UI" w:cs="Segoe UI"/>
          <w:b/>
        </w:rPr>
      </w:pPr>
    </w:p>
    <w:p w14:paraId="2AD2502D" w14:textId="64186A42" w:rsidR="00BF6854" w:rsidRDefault="00BF6854" w:rsidP="00BF6854">
      <w:pPr>
        <w:pStyle w:val="NoSpacing"/>
        <w:rPr>
          <w:rFonts w:ascii="Segoe UI" w:hAnsi="Segoe UI" w:cs="Segoe UI"/>
          <w:b/>
          <w:color w:val="000000" w:themeColor="text1"/>
        </w:rPr>
      </w:pPr>
      <w:r w:rsidRPr="00D61B13">
        <w:rPr>
          <w:rFonts w:ascii="Segoe UI" w:hAnsi="Segoe UI" w:cs="Segoe UI"/>
          <w:b/>
          <w:color w:val="000000" w:themeColor="text1"/>
        </w:rPr>
        <w:t>Canada is exploring different programming and policy options for strengthening humanitarian response, including advancing joint and impartial needs assessments</w:t>
      </w:r>
      <w:r w:rsidR="00D61B13">
        <w:rPr>
          <w:rFonts w:ascii="Segoe UI" w:hAnsi="Segoe UI" w:cs="Segoe UI"/>
          <w:b/>
          <w:color w:val="000000" w:themeColor="text1"/>
        </w:rPr>
        <w:t>.</w:t>
      </w:r>
      <w:r w:rsidRPr="00D61B13">
        <w:rPr>
          <w:rFonts w:ascii="Segoe UI" w:hAnsi="Segoe UI" w:cs="Segoe UI"/>
          <w:b/>
          <w:color w:val="000000" w:themeColor="text1"/>
        </w:rPr>
        <w:t xml:space="preserve"> Canada will also remain actively engaged in this </w:t>
      </w:r>
      <w:proofErr w:type="spellStart"/>
      <w:r w:rsidRPr="00D61B13">
        <w:rPr>
          <w:rFonts w:ascii="Segoe UI" w:hAnsi="Segoe UI" w:cs="Segoe UI"/>
          <w:b/>
          <w:color w:val="000000" w:themeColor="text1"/>
        </w:rPr>
        <w:t>workstream</w:t>
      </w:r>
      <w:proofErr w:type="spellEnd"/>
      <w:r w:rsidRPr="00D61B13">
        <w:rPr>
          <w:rFonts w:ascii="Segoe UI" w:hAnsi="Segoe UI" w:cs="Segoe UI"/>
          <w:b/>
          <w:color w:val="000000" w:themeColor="text1"/>
        </w:rPr>
        <w:t>.</w:t>
      </w:r>
    </w:p>
    <w:p w14:paraId="2B02614C" w14:textId="77777777" w:rsidR="00B40255" w:rsidRDefault="00B40255" w:rsidP="00BF6854">
      <w:pPr>
        <w:pStyle w:val="NoSpacing"/>
        <w:rPr>
          <w:rFonts w:ascii="Segoe UI" w:hAnsi="Segoe UI" w:cs="Segoe UI"/>
          <w:b/>
          <w:color w:val="000000" w:themeColor="text1"/>
        </w:rPr>
      </w:pPr>
    </w:p>
    <w:p w14:paraId="155B7D39" w14:textId="20FE3331" w:rsidR="00B40255" w:rsidRPr="00D61B13" w:rsidRDefault="00B40255" w:rsidP="00BF6854">
      <w:pPr>
        <w:pStyle w:val="NoSpacing"/>
        <w:rPr>
          <w:rFonts w:ascii="Segoe UI" w:hAnsi="Segoe UI" w:cs="Segoe UI"/>
          <w:b/>
          <w:color w:val="000000" w:themeColor="text1"/>
        </w:rPr>
      </w:pPr>
      <w:r>
        <w:rPr>
          <w:rFonts w:ascii="Segoe UI" w:hAnsi="Segoe UI" w:cs="Segoe UI"/>
          <w:b/>
          <w:color w:val="000000" w:themeColor="text1"/>
        </w:rPr>
        <w:lastRenderedPageBreak/>
        <w:t xml:space="preserve">Canada is also considering how to best engage in joint donor missions for country-based pooled funds.  </w:t>
      </w:r>
    </w:p>
    <w:p w14:paraId="5187B27E" w14:textId="77777777" w:rsidR="00BF6854" w:rsidRPr="00D353B8" w:rsidRDefault="00BF6854" w:rsidP="00487CE0">
      <w:pPr>
        <w:spacing w:after="0" w:line="240" w:lineRule="auto"/>
        <w:rPr>
          <w:rFonts w:ascii="Segoe UI" w:hAnsi="Segoe UI" w:cs="Segoe UI"/>
          <w:b/>
        </w:rPr>
      </w:pPr>
    </w:p>
    <w:p w14:paraId="7B7C2780" w14:textId="4D1BABBE" w:rsidR="00102A4B" w:rsidRPr="00D353B8" w:rsidRDefault="00102A4B" w:rsidP="00487CE0">
      <w:pPr>
        <w:pStyle w:val="Heading3"/>
        <w:spacing w:line="240" w:lineRule="auto"/>
        <w:rPr>
          <w:rFonts w:ascii="Segoe UI" w:hAnsi="Segoe UI" w:cs="Segoe UI"/>
        </w:rPr>
      </w:pPr>
      <w:bookmarkStart w:id="29" w:name="_Toc508980623"/>
      <w:r w:rsidRPr="00D353B8">
        <w:rPr>
          <w:rFonts w:ascii="Segoe UI" w:hAnsi="Segoe UI" w:cs="Segoe UI"/>
        </w:rPr>
        <w:t>Efficiency gains</w:t>
      </w:r>
      <w:bookmarkEnd w:id="29"/>
      <w:r w:rsidRPr="00D353B8">
        <w:rPr>
          <w:rFonts w:ascii="Segoe UI" w:hAnsi="Segoe UI" w:cs="Segoe UI"/>
        </w:rPr>
        <w:t xml:space="preserve"> </w:t>
      </w:r>
      <w:r w:rsidR="00204187" w:rsidRPr="00D353B8">
        <w:rPr>
          <w:rFonts w:ascii="Segoe UI" w:hAnsi="Segoe UI" w:cs="Segoe UI"/>
        </w:rPr>
        <w:t xml:space="preserve"> </w:t>
      </w:r>
    </w:p>
    <w:p w14:paraId="43DB130F" w14:textId="2CD9EE64" w:rsidR="00102A4B" w:rsidRDefault="00102A4B" w:rsidP="00487CE0">
      <w:pPr>
        <w:spacing w:after="0" w:line="240" w:lineRule="auto"/>
        <w:rPr>
          <w:rFonts w:ascii="Segoe UI" w:hAnsi="Segoe UI" w:cs="Segoe UI"/>
          <w:b/>
        </w:rPr>
      </w:pPr>
      <w:r w:rsidRPr="00D353B8">
        <w:rPr>
          <w:rFonts w:ascii="Segoe UI" w:hAnsi="Segoe UI" w:cs="Segoe UI"/>
        </w:rPr>
        <w:t>Please indicate, qualitatively, efficiency gains associated with implementation of GB commitments and how they have benefitted your organisation and beneficiaries.</w:t>
      </w:r>
      <w:r w:rsidRPr="00D353B8">
        <w:rPr>
          <w:rFonts w:ascii="Segoe UI" w:hAnsi="Segoe UI" w:cs="Segoe UI"/>
          <w:b/>
        </w:rPr>
        <w:t xml:space="preserve"> </w:t>
      </w:r>
    </w:p>
    <w:p w14:paraId="17B15A58" w14:textId="77777777" w:rsidR="00D61B13" w:rsidRDefault="00D61B13" w:rsidP="00487CE0">
      <w:pPr>
        <w:spacing w:after="0" w:line="240" w:lineRule="auto"/>
        <w:rPr>
          <w:rFonts w:ascii="Segoe UI" w:hAnsi="Segoe UI" w:cs="Segoe UI"/>
          <w:b/>
        </w:rPr>
      </w:pPr>
    </w:p>
    <w:p w14:paraId="09E398D2" w14:textId="3CADD17F" w:rsidR="00D61B13" w:rsidRPr="00D353B8" w:rsidRDefault="003C79E7" w:rsidP="00487CE0">
      <w:pPr>
        <w:spacing w:after="0" w:line="240" w:lineRule="auto"/>
        <w:rPr>
          <w:rFonts w:ascii="Segoe UI" w:hAnsi="Segoe UI" w:cs="Segoe UI"/>
          <w:b/>
        </w:rPr>
      </w:pPr>
      <w:r>
        <w:rPr>
          <w:rFonts w:ascii="Segoe UI" w:hAnsi="Segoe UI" w:cs="Segoe UI"/>
          <w:b/>
        </w:rPr>
        <w:t>Increased information sharing across program teams under Canada’s response to the Syrian crisis is helping to advance new complementary programming that would not otherwise be developed.</w:t>
      </w:r>
    </w:p>
    <w:p w14:paraId="5E13D233" w14:textId="77777777" w:rsidR="003B0FF1" w:rsidRPr="00D353B8" w:rsidRDefault="003B0FF1" w:rsidP="00487CE0">
      <w:pPr>
        <w:spacing w:after="0" w:line="240" w:lineRule="auto"/>
        <w:rPr>
          <w:rFonts w:ascii="Segoe UI" w:hAnsi="Segoe UI" w:cs="Segoe UI"/>
          <w:b/>
        </w:rPr>
      </w:pPr>
    </w:p>
    <w:p w14:paraId="4677059C" w14:textId="2624762D" w:rsidR="00102A4B" w:rsidRPr="00D353B8" w:rsidRDefault="00102A4B" w:rsidP="00487CE0">
      <w:pPr>
        <w:pStyle w:val="Heading3"/>
        <w:spacing w:before="0" w:line="240" w:lineRule="auto"/>
        <w:rPr>
          <w:rFonts w:ascii="Segoe UI" w:hAnsi="Segoe UI" w:cs="Segoe UI"/>
        </w:rPr>
      </w:pPr>
      <w:bookmarkStart w:id="30" w:name="_Toc508980624"/>
      <w:r w:rsidRPr="00D353B8">
        <w:rPr>
          <w:rFonts w:ascii="Segoe UI" w:hAnsi="Segoe UI" w:cs="Segoe UI"/>
        </w:rPr>
        <w:t>Good practices and lessons learned</w:t>
      </w:r>
      <w:bookmarkEnd w:id="30"/>
      <w:r w:rsidRPr="00D353B8">
        <w:rPr>
          <w:rFonts w:ascii="Segoe UI" w:hAnsi="Segoe UI" w:cs="Segoe UI"/>
        </w:rPr>
        <w:t xml:space="preserve"> </w:t>
      </w:r>
      <w:r w:rsidR="00204187" w:rsidRPr="00D353B8">
        <w:rPr>
          <w:rFonts w:ascii="Segoe UI" w:hAnsi="Segoe UI" w:cs="Segoe UI"/>
        </w:rPr>
        <w:t xml:space="preserve"> </w:t>
      </w:r>
    </w:p>
    <w:p w14:paraId="5F1EFF5F" w14:textId="4B4B9D96" w:rsidR="00102A4B" w:rsidRDefault="00102A4B" w:rsidP="00487CE0">
      <w:pPr>
        <w:spacing w:after="0" w:afterAutospacing="1" w:line="240" w:lineRule="auto"/>
        <w:rPr>
          <w:rFonts w:ascii="Segoe UI" w:hAnsi="Segoe UI" w:cs="Segoe UI"/>
        </w:rPr>
      </w:pPr>
      <w:r w:rsidRPr="00D353B8">
        <w:rPr>
          <w:rFonts w:ascii="Segoe UI" w:hAnsi="Segoe UI" w:cs="Segoe UI"/>
        </w:rPr>
        <w:t xml:space="preserve">Which concrete action(s) have had the most success (both internally and in cooperation with other </w:t>
      </w:r>
      <w:r w:rsidR="005570B4">
        <w:rPr>
          <w:rFonts w:ascii="Segoe UI" w:hAnsi="Segoe UI" w:cs="Segoe UI"/>
        </w:rPr>
        <w:t>signato</w:t>
      </w:r>
      <w:r w:rsidRPr="00D353B8">
        <w:rPr>
          <w:rFonts w:ascii="Segoe UI" w:hAnsi="Segoe UI" w:cs="Segoe UI"/>
        </w:rPr>
        <w:t xml:space="preserve">ries) to implement the commitments of the work stream? </w:t>
      </w:r>
      <w:proofErr w:type="gramStart"/>
      <w:r w:rsidRPr="00D353B8">
        <w:rPr>
          <w:rFonts w:ascii="Segoe UI" w:hAnsi="Segoe UI" w:cs="Segoe UI"/>
        </w:rPr>
        <w:t>And why?</w:t>
      </w:r>
      <w:proofErr w:type="gramEnd"/>
    </w:p>
    <w:p w14:paraId="36C5B491" w14:textId="104C0545" w:rsidR="00E02529" w:rsidRPr="005570B4" w:rsidRDefault="005570B4" w:rsidP="00487CE0">
      <w:pPr>
        <w:spacing w:after="0" w:afterAutospacing="1" w:line="240" w:lineRule="auto"/>
        <w:rPr>
          <w:rFonts w:ascii="Segoe UI" w:hAnsi="Segoe UI" w:cs="Segoe UI"/>
          <w:b/>
        </w:rPr>
      </w:pPr>
      <w:r>
        <w:rPr>
          <w:rFonts w:ascii="Segoe UI" w:hAnsi="Segoe UI" w:cs="Segoe UI"/>
          <w:b/>
        </w:rPr>
        <w:t>Canada’s m</w:t>
      </w:r>
      <w:r w:rsidR="00B808D6" w:rsidRPr="005570B4">
        <w:rPr>
          <w:rFonts w:ascii="Segoe UI" w:hAnsi="Segoe UI" w:cs="Segoe UI"/>
          <w:b/>
        </w:rPr>
        <w:t>ultiyear humanitarian funding in response to the Syria and Iraq crises ha</w:t>
      </w:r>
      <w:r w:rsidR="00B1781A">
        <w:rPr>
          <w:rFonts w:ascii="Segoe UI" w:hAnsi="Segoe UI" w:cs="Segoe UI"/>
          <w:b/>
        </w:rPr>
        <w:t>s</w:t>
      </w:r>
      <w:r w:rsidR="00B808D6" w:rsidRPr="005570B4">
        <w:rPr>
          <w:rFonts w:ascii="Segoe UI" w:hAnsi="Segoe UI" w:cs="Segoe UI"/>
          <w:b/>
        </w:rPr>
        <w:t xml:space="preserve"> enabled humanitarian partners to identify needs alongside local </w:t>
      </w:r>
      <w:r w:rsidR="0020605B">
        <w:rPr>
          <w:rFonts w:ascii="Segoe UI" w:hAnsi="Segoe UI" w:cs="Segoe UI"/>
          <w:b/>
        </w:rPr>
        <w:t>communities</w:t>
      </w:r>
      <w:r w:rsidR="00B808D6" w:rsidRPr="005570B4">
        <w:rPr>
          <w:rFonts w:ascii="Segoe UI" w:hAnsi="Segoe UI" w:cs="Segoe UI"/>
          <w:b/>
        </w:rPr>
        <w:t>.</w:t>
      </w:r>
    </w:p>
    <w:p w14:paraId="6A464943" w14:textId="32377781" w:rsidR="002C1278" w:rsidRPr="00D353B8" w:rsidRDefault="00102A4B" w:rsidP="00487CE0">
      <w:pPr>
        <w:pStyle w:val="Heading2"/>
        <w:spacing w:before="0" w:line="240" w:lineRule="auto"/>
        <w:rPr>
          <w:rFonts w:cs="Segoe UI"/>
          <w:szCs w:val="24"/>
        </w:rPr>
      </w:pPr>
      <w:bookmarkStart w:id="31" w:name="_Toc508980625"/>
      <w:r w:rsidRPr="00D353B8">
        <w:rPr>
          <w:rFonts w:cs="Segoe UI"/>
          <w:szCs w:val="24"/>
        </w:rPr>
        <w:lastRenderedPageBreak/>
        <w:t>Work stream 6 – Participation Revolution</w:t>
      </w:r>
      <w:bookmarkEnd w:id="31"/>
    </w:p>
    <w:p w14:paraId="5121CC72" w14:textId="77777777" w:rsidR="00A9368B" w:rsidRPr="00D353B8" w:rsidRDefault="00A9368B" w:rsidP="00487CE0">
      <w:pPr>
        <w:autoSpaceDE w:val="0"/>
        <w:autoSpaceDN w:val="0"/>
        <w:adjustRightInd w:val="0"/>
        <w:spacing w:after="0" w:line="240" w:lineRule="auto"/>
        <w:rPr>
          <w:rFonts w:ascii="Segoe UI" w:hAnsi="Segoe UI" w:cs="Segoe UI"/>
        </w:rPr>
      </w:pPr>
    </w:p>
    <w:p w14:paraId="2A763C46" w14:textId="77777777" w:rsidR="002C1278" w:rsidRPr="00D353B8" w:rsidRDefault="002C1278"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Aid organisations and donors commit to:</w:t>
      </w:r>
    </w:p>
    <w:p w14:paraId="1B01E193" w14:textId="77777777" w:rsidR="00A9368B" w:rsidRPr="00D353B8" w:rsidRDefault="00A9368B" w:rsidP="00487CE0">
      <w:pPr>
        <w:autoSpaceDE w:val="0"/>
        <w:autoSpaceDN w:val="0"/>
        <w:adjustRightInd w:val="0"/>
        <w:spacing w:after="0" w:line="240" w:lineRule="auto"/>
        <w:rPr>
          <w:rFonts w:ascii="Segoe UI" w:hAnsi="Segoe UI" w:cs="Segoe UI"/>
          <w:i/>
          <w:iCs/>
        </w:rPr>
      </w:pPr>
    </w:p>
    <w:p w14:paraId="324CBD05" w14:textId="2557B1FB" w:rsidR="002C1278" w:rsidRPr="00D353B8" w:rsidRDefault="002C1278" w:rsidP="00254CA1">
      <w:pPr>
        <w:pStyle w:val="ListParagraph"/>
        <w:numPr>
          <w:ilvl w:val="0"/>
          <w:numId w:val="19"/>
        </w:numPr>
        <w:autoSpaceDE w:val="0"/>
        <w:autoSpaceDN w:val="0"/>
        <w:adjustRightInd w:val="0"/>
        <w:spacing w:after="0" w:line="240" w:lineRule="auto"/>
        <w:rPr>
          <w:rFonts w:ascii="Segoe UI" w:hAnsi="Segoe UI" w:cs="Segoe UI"/>
          <w:i/>
        </w:rPr>
      </w:pPr>
      <w:r w:rsidRPr="00D353B8">
        <w:rPr>
          <w:rFonts w:ascii="Segoe UI" w:hAnsi="Segoe UI" w:cs="Segoe UI"/>
          <w:i/>
        </w:rPr>
        <w:t>Improve leadership and governance mechanisms at the level of the humanitarian country</w:t>
      </w:r>
      <w:r w:rsidR="003B0FF1" w:rsidRPr="00D353B8">
        <w:rPr>
          <w:rFonts w:ascii="Segoe UI" w:hAnsi="Segoe UI" w:cs="Segoe UI"/>
          <w:i/>
        </w:rPr>
        <w:t xml:space="preserve"> </w:t>
      </w:r>
      <w:r w:rsidRPr="00D353B8">
        <w:rPr>
          <w:rFonts w:ascii="Segoe UI" w:hAnsi="Segoe UI" w:cs="Segoe UI"/>
          <w:i/>
        </w:rPr>
        <w:t>team and cluster/sector mechanisms to ensure engagement with and accountability to</w:t>
      </w:r>
      <w:r w:rsidR="00A9368B" w:rsidRPr="00D353B8">
        <w:rPr>
          <w:rFonts w:ascii="Segoe UI" w:hAnsi="Segoe UI" w:cs="Segoe UI"/>
          <w:i/>
        </w:rPr>
        <w:t xml:space="preserve"> </w:t>
      </w:r>
      <w:r w:rsidRPr="00D353B8">
        <w:rPr>
          <w:rFonts w:ascii="Segoe UI" w:hAnsi="Segoe UI" w:cs="Segoe UI"/>
          <w:i/>
        </w:rPr>
        <w:t>people and communities affected by crises.</w:t>
      </w:r>
    </w:p>
    <w:p w14:paraId="000D418B" w14:textId="77777777" w:rsidR="00A9368B" w:rsidRPr="00D353B8" w:rsidRDefault="00A9368B" w:rsidP="00487CE0">
      <w:pPr>
        <w:pStyle w:val="ListParagraph"/>
        <w:autoSpaceDE w:val="0"/>
        <w:autoSpaceDN w:val="0"/>
        <w:adjustRightInd w:val="0"/>
        <w:spacing w:after="0" w:line="240" w:lineRule="auto"/>
        <w:ind w:left="360"/>
        <w:rPr>
          <w:rFonts w:ascii="Segoe UI" w:hAnsi="Segoe UI" w:cs="Segoe UI"/>
          <w:i/>
        </w:rPr>
      </w:pPr>
    </w:p>
    <w:p w14:paraId="6B9D0734" w14:textId="49C8F89D" w:rsidR="002C1278" w:rsidRPr="00D353B8" w:rsidRDefault="002C1278" w:rsidP="00254CA1">
      <w:pPr>
        <w:pStyle w:val="ListParagraph"/>
        <w:numPr>
          <w:ilvl w:val="0"/>
          <w:numId w:val="19"/>
        </w:numPr>
        <w:autoSpaceDE w:val="0"/>
        <w:autoSpaceDN w:val="0"/>
        <w:adjustRightInd w:val="0"/>
        <w:spacing w:after="0" w:line="240" w:lineRule="auto"/>
        <w:rPr>
          <w:rFonts w:ascii="Segoe UI" w:hAnsi="Segoe UI" w:cs="Segoe UI"/>
          <w:i/>
        </w:rPr>
      </w:pPr>
      <w:r w:rsidRPr="00D353B8">
        <w:rPr>
          <w:rFonts w:ascii="Segoe UI" w:hAnsi="Segoe UI" w:cs="Segoe UI"/>
          <w:i/>
        </w:rPr>
        <w:t>Develop common standards and a coordinated approach for community engagement and</w:t>
      </w:r>
      <w:r w:rsidR="00A9368B" w:rsidRPr="00D353B8">
        <w:rPr>
          <w:rFonts w:ascii="Segoe UI" w:hAnsi="Segoe UI" w:cs="Segoe UI"/>
          <w:i/>
        </w:rPr>
        <w:t xml:space="preserve"> </w:t>
      </w:r>
      <w:r w:rsidRPr="00D353B8">
        <w:rPr>
          <w:rFonts w:ascii="Segoe UI" w:hAnsi="Segoe UI" w:cs="Segoe UI"/>
          <w:i/>
        </w:rPr>
        <w:t>participation, with the emphasis on inclusion of the most vulnerable, supported by a</w:t>
      </w:r>
      <w:r w:rsidR="00A9368B" w:rsidRPr="00D353B8">
        <w:rPr>
          <w:rFonts w:ascii="Segoe UI" w:hAnsi="Segoe UI" w:cs="Segoe UI"/>
          <w:i/>
        </w:rPr>
        <w:t xml:space="preserve"> </w:t>
      </w:r>
      <w:r w:rsidRPr="00D353B8">
        <w:rPr>
          <w:rFonts w:ascii="Segoe UI" w:hAnsi="Segoe UI" w:cs="Segoe UI"/>
          <w:i/>
        </w:rPr>
        <w:t>common platform for sharing and analysing data to strengthen decision-making,</w:t>
      </w:r>
      <w:r w:rsidR="00A9368B" w:rsidRPr="00D353B8">
        <w:rPr>
          <w:rFonts w:ascii="Segoe UI" w:hAnsi="Segoe UI" w:cs="Segoe UI"/>
          <w:i/>
        </w:rPr>
        <w:t xml:space="preserve"> </w:t>
      </w:r>
      <w:r w:rsidRPr="00D353B8">
        <w:rPr>
          <w:rFonts w:ascii="Segoe UI" w:hAnsi="Segoe UI" w:cs="Segoe UI"/>
          <w:i/>
        </w:rPr>
        <w:t>transparency, accountability and limit duplication.</w:t>
      </w:r>
    </w:p>
    <w:p w14:paraId="17981F35" w14:textId="77777777" w:rsidR="00A9368B" w:rsidRPr="00D353B8" w:rsidRDefault="00A9368B" w:rsidP="00487CE0">
      <w:pPr>
        <w:pStyle w:val="ListParagraph"/>
        <w:autoSpaceDE w:val="0"/>
        <w:autoSpaceDN w:val="0"/>
        <w:adjustRightInd w:val="0"/>
        <w:spacing w:after="0" w:line="240" w:lineRule="auto"/>
        <w:ind w:left="360"/>
        <w:rPr>
          <w:rFonts w:ascii="Segoe UI" w:hAnsi="Segoe UI" w:cs="Segoe UI"/>
          <w:i/>
        </w:rPr>
      </w:pPr>
    </w:p>
    <w:p w14:paraId="282B0276" w14:textId="6E375E66" w:rsidR="002C1278" w:rsidRPr="00D353B8" w:rsidRDefault="002C1278" w:rsidP="00254CA1">
      <w:pPr>
        <w:pStyle w:val="ListParagraph"/>
        <w:numPr>
          <w:ilvl w:val="0"/>
          <w:numId w:val="19"/>
        </w:numPr>
        <w:autoSpaceDE w:val="0"/>
        <w:autoSpaceDN w:val="0"/>
        <w:adjustRightInd w:val="0"/>
        <w:spacing w:after="0" w:line="240" w:lineRule="auto"/>
        <w:rPr>
          <w:rFonts w:ascii="Segoe UI" w:hAnsi="Segoe UI" w:cs="Segoe UI"/>
          <w:i/>
        </w:rPr>
      </w:pPr>
      <w:r w:rsidRPr="00D353B8">
        <w:rPr>
          <w:rFonts w:ascii="Segoe UI" w:hAnsi="Segoe UI" w:cs="Segoe UI"/>
          <w:i/>
        </w:rPr>
        <w:t>Strengthen local dialogue and harness technologies to support more agile, transparent but</w:t>
      </w:r>
      <w:r w:rsidR="00A9368B" w:rsidRPr="00D353B8">
        <w:rPr>
          <w:rFonts w:ascii="Segoe UI" w:hAnsi="Segoe UI" w:cs="Segoe UI"/>
          <w:i/>
        </w:rPr>
        <w:t xml:space="preserve"> </w:t>
      </w:r>
      <w:r w:rsidRPr="00D353B8">
        <w:rPr>
          <w:rFonts w:ascii="Segoe UI" w:hAnsi="Segoe UI" w:cs="Segoe UI"/>
          <w:i/>
        </w:rPr>
        <w:t>appropriately secure feedback.</w:t>
      </w:r>
    </w:p>
    <w:p w14:paraId="41F1E017" w14:textId="77777777" w:rsidR="00A9368B" w:rsidRPr="00D353B8" w:rsidRDefault="00A9368B" w:rsidP="00487CE0">
      <w:pPr>
        <w:pStyle w:val="ListParagraph"/>
        <w:autoSpaceDE w:val="0"/>
        <w:autoSpaceDN w:val="0"/>
        <w:adjustRightInd w:val="0"/>
        <w:spacing w:after="0" w:line="240" w:lineRule="auto"/>
        <w:ind w:left="360"/>
        <w:rPr>
          <w:rFonts w:ascii="Segoe UI" w:hAnsi="Segoe UI" w:cs="Segoe UI"/>
          <w:i/>
        </w:rPr>
      </w:pPr>
    </w:p>
    <w:p w14:paraId="150A24D1" w14:textId="3EECA685" w:rsidR="002C1278" w:rsidRPr="00D353B8" w:rsidRDefault="002C1278" w:rsidP="00254CA1">
      <w:pPr>
        <w:pStyle w:val="ListParagraph"/>
        <w:numPr>
          <w:ilvl w:val="0"/>
          <w:numId w:val="19"/>
        </w:numPr>
        <w:autoSpaceDE w:val="0"/>
        <w:autoSpaceDN w:val="0"/>
        <w:adjustRightInd w:val="0"/>
        <w:spacing w:after="0" w:line="240" w:lineRule="auto"/>
        <w:rPr>
          <w:rFonts w:ascii="Segoe UI" w:hAnsi="Segoe UI" w:cs="Segoe UI"/>
          <w:i/>
        </w:rPr>
      </w:pPr>
      <w:r w:rsidRPr="00D353B8">
        <w:rPr>
          <w:rFonts w:ascii="Segoe UI" w:hAnsi="Segoe UI" w:cs="Segoe UI"/>
          <w:i/>
        </w:rPr>
        <w:t>Build systematic links between feedback and corrective action to adjust programming.</w:t>
      </w:r>
    </w:p>
    <w:p w14:paraId="1579E32F" w14:textId="77777777" w:rsidR="00A9368B" w:rsidRPr="00D353B8" w:rsidRDefault="00A9368B" w:rsidP="00487CE0">
      <w:pPr>
        <w:pStyle w:val="ListParagraph"/>
        <w:autoSpaceDE w:val="0"/>
        <w:autoSpaceDN w:val="0"/>
        <w:adjustRightInd w:val="0"/>
        <w:spacing w:after="0" w:line="240" w:lineRule="auto"/>
        <w:ind w:left="360"/>
        <w:rPr>
          <w:rFonts w:ascii="Segoe UI" w:hAnsi="Segoe UI" w:cs="Segoe UI"/>
          <w:i/>
        </w:rPr>
      </w:pPr>
    </w:p>
    <w:p w14:paraId="41331608" w14:textId="77777777" w:rsidR="002C1278" w:rsidRPr="00D353B8" w:rsidRDefault="002C1278"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Donors commit to:</w:t>
      </w:r>
    </w:p>
    <w:p w14:paraId="772E9D73" w14:textId="77777777" w:rsidR="00A9368B" w:rsidRPr="00D353B8" w:rsidRDefault="00A9368B" w:rsidP="00487CE0">
      <w:pPr>
        <w:pStyle w:val="ListParagraph"/>
        <w:autoSpaceDE w:val="0"/>
        <w:autoSpaceDN w:val="0"/>
        <w:adjustRightInd w:val="0"/>
        <w:spacing w:after="0" w:line="240" w:lineRule="auto"/>
        <w:ind w:left="360"/>
        <w:rPr>
          <w:rFonts w:ascii="Segoe UI" w:hAnsi="Segoe UI" w:cs="Segoe UI"/>
          <w:i/>
          <w:iCs/>
        </w:rPr>
      </w:pPr>
    </w:p>
    <w:p w14:paraId="5FE0FBE8" w14:textId="43A87319" w:rsidR="002C1278" w:rsidRPr="00D353B8" w:rsidRDefault="002C1278" w:rsidP="00254CA1">
      <w:pPr>
        <w:pStyle w:val="ListParagraph"/>
        <w:numPr>
          <w:ilvl w:val="0"/>
          <w:numId w:val="19"/>
        </w:numPr>
        <w:autoSpaceDE w:val="0"/>
        <w:autoSpaceDN w:val="0"/>
        <w:adjustRightInd w:val="0"/>
        <w:spacing w:after="0" w:line="240" w:lineRule="auto"/>
        <w:rPr>
          <w:rFonts w:ascii="Segoe UI" w:hAnsi="Segoe UI" w:cs="Segoe UI"/>
          <w:i/>
        </w:rPr>
      </w:pPr>
      <w:r w:rsidRPr="00D353B8">
        <w:rPr>
          <w:rFonts w:ascii="Segoe UI" w:hAnsi="Segoe UI" w:cs="Segoe UI"/>
          <w:i/>
        </w:rPr>
        <w:t>Fund flexibly to facilitate programme adaptation in response to community feedback.</w:t>
      </w:r>
    </w:p>
    <w:p w14:paraId="552CECAA" w14:textId="2FDDF23A" w:rsidR="002C1278" w:rsidRPr="00D353B8" w:rsidRDefault="002C1278" w:rsidP="00254CA1">
      <w:pPr>
        <w:pStyle w:val="ListParagraph"/>
        <w:numPr>
          <w:ilvl w:val="0"/>
          <w:numId w:val="19"/>
        </w:numPr>
        <w:autoSpaceDE w:val="0"/>
        <w:autoSpaceDN w:val="0"/>
        <w:adjustRightInd w:val="0"/>
        <w:spacing w:after="0" w:line="240" w:lineRule="auto"/>
        <w:rPr>
          <w:rFonts w:ascii="Segoe UI" w:hAnsi="Segoe UI" w:cs="Segoe UI"/>
          <w:i/>
        </w:rPr>
      </w:pPr>
      <w:r w:rsidRPr="00D353B8">
        <w:rPr>
          <w:rFonts w:ascii="Segoe UI" w:hAnsi="Segoe UI" w:cs="Segoe UI"/>
          <w:i/>
        </w:rPr>
        <w:t>Invest time and resources to fund these activities.</w:t>
      </w:r>
    </w:p>
    <w:p w14:paraId="525B3D43" w14:textId="77777777" w:rsidR="00A9368B" w:rsidRPr="00D353B8" w:rsidRDefault="00A9368B" w:rsidP="00487CE0">
      <w:pPr>
        <w:pStyle w:val="ListParagraph"/>
        <w:autoSpaceDE w:val="0"/>
        <w:autoSpaceDN w:val="0"/>
        <w:adjustRightInd w:val="0"/>
        <w:spacing w:after="0" w:line="240" w:lineRule="auto"/>
        <w:ind w:left="360"/>
        <w:rPr>
          <w:rFonts w:ascii="Segoe UI" w:hAnsi="Segoe UI" w:cs="Segoe UI"/>
          <w:i/>
        </w:rPr>
      </w:pPr>
    </w:p>
    <w:p w14:paraId="3780197D" w14:textId="77777777" w:rsidR="002C1278" w:rsidRPr="00D353B8" w:rsidRDefault="002C1278"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Aid organisations commit to:</w:t>
      </w:r>
    </w:p>
    <w:p w14:paraId="114A102E" w14:textId="77777777" w:rsidR="00A9368B" w:rsidRPr="00D353B8" w:rsidRDefault="00A9368B" w:rsidP="00487CE0">
      <w:pPr>
        <w:pStyle w:val="ListParagraph"/>
        <w:autoSpaceDE w:val="0"/>
        <w:autoSpaceDN w:val="0"/>
        <w:adjustRightInd w:val="0"/>
        <w:spacing w:after="0" w:line="240" w:lineRule="auto"/>
        <w:ind w:left="360"/>
        <w:rPr>
          <w:rFonts w:ascii="Segoe UI" w:hAnsi="Segoe UI" w:cs="Segoe UI"/>
          <w:i/>
          <w:iCs/>
        </w:rPr>
      </w:pPr>
    </w:p>
    <w:p w14:paraId="1C44DC1F" w14:textId="00A7C5DC" w:rsidR="002C1278" w:rsidRPr="00D353B8" w:rsidRDefault="002C1278" w:rsidP="00254CA1">
      <w:pPr>
        <w:pStyle w:val="ListParagraph"/>
        <w:numPr>
          <w:ilvl w:val="0"/>
          <w:numId w:val="19"/>
        </w:numPr>
        <w:autoSpaceDE w:val="0"/>
        <w:autoSpaceDN w:val="0"/>
        <w:adjustRightInd w:val="0"/>
        <w:spacing w:after="0" w:line="240" w:lineRule="auto"/>
        <w:rPr>
          <w:rFonts w:ascii="Segoe UI" w:hAnsi="Segoe UI" w:cs="Segoe UI"/>
          <w:i/>
        </w:rPr>
      </w:pPr>
      <w:r w:rsidRPr="00D353B8">
        <w:rPr>
          <w:rFonts w:ascii="Segoe UI" w:hAnsi="Segoe UI" w:cs="Segoe UI"/>
          <w:i/>
        </w:rPr>
        <w:t>Ensure that, by the end of 2017, all humanitarian response plans – and strategic monitoring</w:t>
      </w:r>
      <w:r w:rsidR="00A9368B" w:rsidRPr="00D353B8">
        <w:rPr>
          <w:rFonts w:ascii="Segoe UI" w:hAnsi="Segoe UI" w:cs="Segoe UI"/>
          <w:i/>
        </w:rPr>
        <w:t xml:space="preserve"> </w:t>
      </w:r>
      <w:r w:rsidRPr="00D353B8">
        <w:rPr>
          <w:rFonts w:ascii="Segoe UI" w:hAnsi="Segoe UI" w:cs="Segoe UI"/>
          <w:i/>
        </w:rPr>
        <w:t>of them - demonstrate analysis and consideration of inputs from affected communities.</w:t>
      </w:r>
    </w:p>
    <w:p w14:paraId="3291B60D" w14:textId="77777777" w:rsidR="00A9368B" w:rsidRPr="00D353B8" w:rsidRDefault="00A9368B" w:rsidP="00487CE0">
      <w:pPr>
        <w:pBdr>
          <w:bottom w:val="single" w:sz="12" w:space="1" w:color="auto"/>
        </w:pBdr>
        <w:spacing w:line="240" w:lineRule="auto"/>
        <w:rPr>
          <w:rFonts w:ascii="Segoe UI" w:hAnsi="Segoe UI" w:cs="Segoe UI"/>
          <w:i/>
        </w:rPr>
      </w:pPr>
    </w:p>
    <w:p w14:paraId="438B24F9" w14:textId="77777777" w:rsidR="00D5685F" w:rsidRPr="00D353B8" w:rsidRDefault="00D5685F" w:rsidP="00254CA1">
      <w:pPr>
        <w:pStyle w:val="Heading3"/>
        <w:numPr>
          <w:ilvl w:val="0"/>
          <w:numId w:val="20"/>
        </w:numPr>
        <w:spacing w:line="240" w:lineRule="auto"/>
        <w:rPr>
          <w:rFonts w:ascii="Segoe UI" w:hAnsi="Segoe UI" w:cs="Segoe UI"/>
        </w:rPr>
      </w:pPr>
      <w:bookmarkStart w:id="32" w:name="_Toc508980626"/>
      <w:r w:rsidRPr="00D353B8">
        <w:rPr>
          <w:rFonts w:ascii="Segoe UI" w:hAnsi="Segoe UI" w:cs="Segoe UI"/>
        </w:rPr>
        <w:t>Baseline (only in year 1)</w:t>
      </w:r>
      <w:bookmarkEnd w:id="32"/>
    </w:p>
    <w:p w14:paraId="0E661FE0" w14:textId="4C164BB5" w:rsidR="00773A81" w:rsidRPr="00D353B8" w:rsidRDefault="00102A4B" w:rsidP="00487CE0">
      <w:pPr>
        <w:spacing w:after="0" w:line="240" w:lineRule="auto"/>
        <w:rPr>
          <w:rFonts w:ascii="Segoe UI" w:hAnsi="Segoe UI" w:cs="Segoe UI"/>
        </w:rPr>
      </w:pPr>
      <w:r w:rsidRPr="00D353B8">
        <w:rPr>
          <w:rFonts w:ascii="Segoe UI" w:hAnsi="Segoe UI" w:cs="Segoe UI"/>
        </w:rPr>
        <w:t>Where did your organisation stand on the work stream and its commitments when the Grand Bargain was signed?</w:t>
      </w:r>
    </w:p>
    <w:p w14:paraId="66E4887F" w14:textId="77777777" w:rsidR="00102A4B" w:rsidRPr="00D353B8" w:rsidRDefault="00102A4B" w:rsidP="00487CE0">
      <w:pPr>
        <w:pStyle w:val="Heading3"/>
        <w:spacing w:line="240" w:lineRule="auto"/>
        <w:rPr>
          <w:rFonts w:ascii="Segoe UI" w:hAnsi="Segoe UI" w:cs="Segoe UI"/>
        </w:rPr>
      </w:pPr>
      <w:bookmarkStart w:id="33" w:name="_Toc508980627"/>
      <w:r w:rsidRPr="00D353B8">
        <w:rPr>
          <w:rFonts w:ascii="Segoe UI" w:hAnsi="Segoe UI" w:cs="Segoe UI"/>
        </w:rPr>
        <w:t>Progress to date</w:t>
      </w:r>
      <w:bookmarkEnd w:id="33"/>
      <w:r w:rsidRPr="00D353B8">
        <w:rPr>
          <w:rFonts w:ascii="Segoe UI" w:hAnsi="Segoe UI" w:cs="Segoe UI"/>
        </w:rPr>
        <w:t xml:space="preserve"> </w:t>
      </w:r>
    </w:p>
    <w:p w14:paraId="03B0B74F" w14:textId="6EF414FB" w:rsidR="000A7370" w:rsidRDefault="00102A4B" w:rsidP="00487CE0">
      <w:pPr>
        <w:spacing w:after="0" w:line="240" w:lineRule="auto"/>
        <w:rPr>
          <w:rFonts w:ascii="Segoe UI" w:hAnsi="Segoe UI" w:cs="Segoe UI"/>
        </w:rPr>
      </w:pPr>
      <w:r w:rsidRPr="00D353B8">
        <w:rPr>
          <w:rFonts w:ascii="Segoe UI" w:hAnsi="Segoe UI" w:cs="Segoe UI"/>
        </w:rPr>
        <w:t>Which concrete actions have you taken (both internally and in cooperation with other signatories) to implement the commitments of the work stream?</w:t>
      </w:r>
      <w:r w:rsidR="00ED28E4" w:rsidRPr="00D353B8">
        <w:rPr>
          <w:rFonts w:ascii="Segoe UI" w:hAnsi="Segoe UI" w:cs="Segoe UI"/>
        </w:rPr>
        <w:t xml:space="preserve"> </w:t>
      </w:r>
    </w:p>
    <w:p w14:paraId="7DA3113A" w14:textId="77777777" w:rsidR="00BF6854" w:rsidRPr="00FF6AEE" w:rsidRDefault="00BF6854" w:rsidP="00BF6854">
      <w:pPr>
        <w:spacing w:after="0" w:line="240" w:lineRule="auto"/>
        <w:rPr>
          <w:rFonts w:ascii="Segoe UI" w:hAnsi="Segoe UI" w:cs="Segoe UI"/>
          <w:b/>
          <w:color w:val="000000" w:themeColor="text1"/>
          <w:lang w:val="en-CA"/>
        </w:rPr>
      </w:pPr>
    </w:p>
    <w:p w14:paraId="37E87C47" w14:textId="5869C0F7" w:rsidR="00C04F80" w:rsidRDefault="00BF6854" w:rsidP="00B1781A">
      <w:pPr>
        <w:spacing w:after="0" w:line="240" w:lineRule="auto"/>
        <w:rPr>
          <w:rFonts w:ascii="Segoe UI" w:hAnsi="Segoe UI" w:cs="Segoe UI"/>
          <w:b/>
          <w:color w:val="000000" w:themeColor="text1"/>
          <w:lang w:val="en-CA"/>
        </w:rPr>
      </w:pPr>
      <w:r w:rsidRPr="00FF6AEE">
        <w:rPr>
          <w:rFonts w:ascii="Segoe UI" w:hAnsi="Segoe UI" w:cs="Segoe UI"/>
          <w:b/>
          <w:color w:val="000000" w:themeColor="text1"/>
          <w:lang w:val="en-CA"/>
        </w:rPr>
        <w:t xml:space="preserve">Canada </w:t>
      </w:r>
      <w:r w:rsidR="00FF6AEE" w:rsidRPr="00FF6AEE">
        <w:rPr>
          <w:rFonts w:ascii="Segoe UI" w:hAnsi="Segoe UI" w:cs="Segoe UI"/>
          <w:b/>
          <w:color w:val="000000" w:themeColor="text1"/>
          <w:lang w:val="en-CA"/>
        </w:rPr>
        <w:t xml:space="preserve">continues to be a strong advocate for </w:t>
      </w:r>
      <w:r w:rsidRPr="00FF6AEE">
        <w:rPr>
          <w:rFonts w:ascii="Segoe UI" w:hAnsi="Segoe UI" w:cs="Segoe UI"/>
          <w:b/>
          <w:color w:val="000000" w:themeColor="text1"/>
          <w:lang w:val="en-CA"/>
        </w:rPr>
        <w:t>empower</w:t>
      </w:r>
      <w:r w:rsidR="00FF6AEE" w:rsidRPr="00FF6AEE">
        <w:rPr>
          <w:rFonts w:ascii="Segoe UI" w:hAnsi="Segoe UI" w:cs="Segoe UI"/>
          <w:b/>
          <w:color w:val="000000" w:themeColor="text1"/>
          <w:lang w:val="en-CA"/>
        </w:rPr>
        <w:t>ing</w:t>
      </w:r>
      <w:r w:rsidRPr="00FF6AEE">
        <w:rPr>
          <w:rFonts w:ascii="Segoe UI" w:hAnsi="Segoe UI" w:cs="Segoe UI"/>
          <w:b/>
          <w:color w:val="000000" w:themeColor="text1"/>
          <w:lang w:val="en-CA"/>
        </w:rPr>
        <w:t xml:space="preserve"> women and girls </w:t>
      </w:r>
      <w:r w:rsidR="00B40255">
        <w:rPr>
          <w:rFonts w:ascii="Segoe UI" w:hAnsi="Segoe UI" w:cs="Segoe UI"/>
          <w:b/>
          <w:color w:val="000000" w:themeColor="text1"/>
          <w:lang w:val="en-CA"/>
        </w:rPr>
        <w:t xml:space="preserve">and supporting their engagement </w:t>
      </w:r>
      <w:r w:rsidRPr="00FF6AEE">
        <w:rPr>
          <w:rFonts w:ascii="Segoe UI" w:hAnsi="Segoe UI" w:cs="Segoe UI"/>
          <w:b/>
          <w:color w:val="000000" w:themeColor="text1"/>
          <w:lang w:val="en-CA"/>
        </w:rPr>
        <w:t xml:space="preserve">in all aspects of response, </w:t>
      </w:r>
      <w:r w:rsidR="00F816AB">
        <w:rPr>
          <w:rFonts w:ascii="Segoe UI" w:hAnsi="Segoe UI" w:cs="Segoe UI"/>
          <w:b/>
          <w:color w:val="000000" w:themeColor="text1"/>
          <w:lang w:val="en-CA"/>
        </w:rPr>
        <w:t xml:space="preserve">including </w:t>
      </w:r>
      <w:r w:rsidRPr="00FF6AEE">
        <w:rPr>
          <w:rFonts w:ascii="Segoe UI" w:hAnsi="Segoe UI" w:cs="Segoe UI"/>
          <w:b/>
          <w:color w:val="000000" w:themeColor="text1"/>
          <w:lang w:val="en-CA"/>
        </w:rPr>
        <w:t xml:space="preserve">through </w:t>
      </w:r>
      <w:r w:rsidR="00F816AB">
        <w:rPr>
          <w:rFonts w:ascii="Segoe UI" w:hAnsi="Segoe UI" w:cs="Segoe UI"/>
          <w:b/>
          <w:color w:val="000000" w:themeColor="text1"/>
          <w:lang w:val="en-CA"/>
        </w:rPr>
        <w:t xml:space="preserve">support for </w:t>
      </w:r>
      <w:r w:rsidRPr="00FF6AEE">
        <w:rPr>
          <w:rFonts w:ascii="Segoe UI" w:hAnsi="Segoe UI" w:cs="Segoe UI"/>
          <w:b/>
          <w:color w:val="000000" w:themeColor="text1"/>
          <w:lang w:val="en-CA"/>
        </w:rPr>
        <w:t>approaches such as providing distinct spaces and opportunities for women and girls to voice their needs.</w:t>
      </w:r>
      <w:r w:rsidR="00F816AB">
        <w:rPr>
          <w:rFonts w:ascii="Segoe UI" w:hAnsi="Segoe UI" w:cs="Segoe UI"/>
          <w:b/>
          <w:color w:val="000000" w:themeColor="text1"/>
          <w:lang w:val="en-CA"/>
        </w:rPr>
        <w:t xml:space="preserve"> For example, through Canada’s support to UNFPA in Nigeria, t</w:t>
      </w:r>
      <w:r w:rsidR="00F816AB" w:rsidRPr="004A6B1D">
        <w:rPr>
          <w:rFonts w:ascii="Segoe UI" w:hAnsi="Segoe UI" w:cs="Segoe UI"/>
          <w:b/>
          <w:color w:val="000000" w:themeColor="text1"/>
          <w:lang w:val="en-CA"/>
        </w:rPr>
        <w:t>he creation of women</w:t>
      </w:r>
      <w:r w:rsidR="00B40255">
        <w:rPr>
          <w:rFonts w:ascii="Segoe UI" w:hAnsi="Segoe UI" w:cs="Segoe UI"/>
          <w:b/>
          <w:color w:val="000000" w:themeColor="text1"/>
          <w:lang w:val="en-CA"/>
        </w:rPr>
        <w:t>’s</w:t>
      </w:r>
      <w:r w:rsidR="00F816AB" w:rsidRPr="004A6B1D">
        <w:rPr>
          <w:rFonts w:ascii="Segoe UI" w:hAnsi="Segoe UI" w:cs="Segoe UI"/>
          <w:b/>
          <w:color w:val="000000" w:themeColor="text1"/>
          <w:lang w:val="en-CA"/>
        </w:rPr>
        <w:t xml:space="preserve"> and girls</w:t>
      </w:r>
      <w:r w:rsidR="00B40255">
        <w:rPr>
          <w:rFonts w:ascii="Segoe UI" w:hAnsi="Segoe UI" w:cs="Segoe UI"/>
          <w:b/>
          <w:color w:val="000000" w:themeColor="text1"/>
          <w:lang w:val="en-CA"/>
        </w:rPr>
        <w:t>’</w:t>
      </w:r>
      <w:r w:rsidR="00F816AB" w:rsidRPr="004A6B1D">
        <w:rPr>
          <w:rFonts w:ascii="Segoe UI" w:hAnsi="Segoe UI" w:cs="Segoe UI"/>
          <w:b/>
          <w:color w:val="000000" w:themeColor="text1"/>
          <w:lang w:val="en-CA"/>
        </w:rPr>
        <w:t xml:space="preserve"> safe spaces has emerged as a key strategy for the protection and empowerment of women and girls affected by the crisis. With funding from Canada, UNFPA has established safe spaces which give women and girls the opportunity to socialize and re-build their social networks, receive social support, acquire new skills, access psychosocial, legal, and medical or referral gender based </w:t>
      </w:r>
      <w:r w:rsidR="00F816AB" w:rsidRPr="004A6B1D">
        <w:rPr>
          <w:rFonts w:ascii="Segoe UI" w:hAnsi="Segoe UI" w:cs="Segoe UI"/>
          <w:b/>
          <w:color w:val="000000" w:themeColor="text1"/>
          <w:lang w:val="en-CA"/>
        </w:rPr>
        <w:lastRenderedPageBreak/>
        <w:t>violence response services and receive information on issues relating to women’s’ rights, health and services.</w:t>
      </w:r>
    </w:p>
    <w:p w14:paraId="1BE900FC" w14:textId="77777777" w:rsidR="00B1781A" w:rsidRPr="00B1781A" w:rsidRDefault="00B1781A" w:rsidP="00B1781A">
      <w:pPr>
        <w:spacing w:after="0" w:line="240" w:lineRule="auto"/>
        <w:rPr>
          <w:rFonts w:ascii="Segoe UI" w:hAnsi="Segoe UI" w:cs="Segoe UI"/>
          <w:b/>
          <w:color w:val="000000" w:themeColor="text1"/>
          <w:lang w:val="en-CA"/>
        </w:rPr>
      </w:pPr>
    </w:p>
    <w:p w14:paraId="514C0046" w14:textId="77777777" w:rsidR="00B1781A" w:rsidRDefault="00B1781A" w:rsidP="00B1781A">
      <w:pPr>
        <w:spacing w:after="0" w:line="240" w:lineRule="auto"/>
        <w:rPr>
          <w:rFonts w:ascii="Segoe UI" w:hAnsi="Segoe UI" w:cs="Segoe UI"/>
          <w:b/>
          <w:color w:val="000000" w:themeColor="text1"/>
          <w:lang w:val="en-CA"/>
        </w:rPr>
      </w:pPr>
      <w:r w:rsidRPr="005570B4">
        <w:rPr>
          <w:rFonts w:ascii="Segoe UI" w:hAnsi="Segoe UI" w:cs="Segoe UI"/>
          <w:b/>
          <w:color w:val="000000" w:themeColor="text1"/>
          <w:lang w:val="en-CA"/>
        </w:rPr>
        <w:t xml:space="preserve">As part of Canada’s commitment to provide CAD$840M in humanitarian assistance to respond to the Syria and Iraq crises (2016-2018), flexible multiyear humanitarian funding is being provided to give partners the predictability to respond to changing needs of beneficiaries, ensuring that gender sensitive programming is addressing needs of vulnerable populations. </w:t>
      </w:r>
    </w:p>
    <w:p w14:paraId="6BB3620E" w14:textId="77777777" w:rsidR="00B1781A" w:rsidRDefault="00B1781A" w:rsidP="00B1781A">
      <w:pPr>
        <w:spacing w:after="0" w:line="240" w:lineRule="auto"/>
        <w:rPr>
          <w:rFonts w:ascii="Segoe UI" w:hAnsi="Segoe UI" w:cs="Segoe UI"/>
          <w:b/>
          <w:color w:val="000000" w:themeColor="text1"/>
          <w:lang w:val="en-CA"/>
        </w:rPr>
      </w:pPr>
    </w:p>
    <w:p w14:paraId="6CF4916C" w14:textId="22723023" w:rsidR="00C04F80" w:rsidRDefault="00B1781A" w:rsidP="00BF6854">
      <w:pPr>
        <w:spacing w:after="0" w:line="240" w:lineRule="auto"/>
        <w:rPr>
          <w:rFonts w:ascii="Segoe UI" w:hAnsi="Segoe UI" w:cs="Segoe UI"/>
          <w:b/>
          <w:color w:val="000000" w:themeColor="text1"/>
          <w:lang w:val="en-CA"/>
        </w:rPr>
      </w:pPr>
      <w:r>
        <w:rPr>
          <w:rFonts w:ascii="Segoe UI" w:hAnsi="Segoe UI" w:cs="Segoe UI"/>
          <w:b/>
          <w:color w:val="000000" w:themeColor="text1"/>
          <w:lang w:val="en-CA"/>
        </w:rPr>
        <w:t xml:space="preserve">Also, </w:t>
      </w:r>
      <w:r w:rsidR="00C04F80" w:rsidRPr="00FF6AEE">
        <w:rPr>
          <w:rFonts w:ascii="Segoe UI" w:hAnsi="Segoe UI" w:cs="Segoe UI"/>
          <w:b/>
          <w:color w:val="000000" w:themeColor="text1"/>
          <w:lang w:val="en-CA"/>
        </w:rPr>
        <w:t>Canada, through its engagement in executive boards and other fora, is encouraging partners to implement this commitment.  For example, Canada advocated for refugee representatives to participate actively in the 2017 thematic discussions and High Commissioner’s Dialogue, helping to inform the development of the Global Compact on Refugees.</w:t>
      </w:r>
      <w:r w:rsidR="00B40255">
        <w:rPr>
          <w:rFonts w:ascii="Segoe UI" w:hAnsi="Segoe UI" w:cs="Segoe UI"/>
          <w:b/>
          <w:color w:val="000000" w:themeColor="text1"/>
          <w:lang w:val="en-CA"/>
        </w:rPr>
        <w:t xml:space="preserve"> Canada supported the participation of a woman refugee representative in its delegation to the UNHCR Executive Committee Meeting. </w:t>
      </w:r>
      <w:r w:rsidR="00C04F80" w:rsidRPr="00FF6AEE">
        <w:rPr>
          <w:rFonts w:ascii="Segoe UI" w:hAnsi="Segoe UI" w:cs="Segoe UI"/>
          <w:b/>
          <w:color w:val="000000" w:themeColor="text1"/>
          <w:lang w:val="en-CA"/>
        </w:rPr>
        <w:t xml:space="preserve">Canada has also continued to provide </w:t>
      </w:r>
      <w:proofErr w:type="spellStart"/>
      <w:r w:rsidR="00C04F80" w:rsidRPr="00FF6AEE">
        <w:rPr>
          <w:rFonts w:ascii="Segoe UI" w:hAnsi="Segoe UI" w:cs="Segoe UI"/>
          <w:b/>
          <w:color w:val="000000" w:themeColor="text1"/>
          <w:lang w:val="en-CA"/>
        </w:rPr>
        <w:t>unearmarked</w:t>
      </w:r>
      <w:proofErr w:type="spellEnd"/>
      <w:r w:rsidR="00C04F80" w:rsidRPr="00FF6AEE">
        <w:rPr>
          <w:rFonts w:ascii="Segoe UI" w:hAnsi="Segoe UI" w:cs="Segoe UI"/>
          <w:b/>
          <w:color w:val="000000" w:themeColor="text1"/>
          <w:lang w:val="en-CA"/>
        </w:rPr>
        <w:t xml:space="preserve"> or loosely earmarked funding to ensure that programs can be adapted, as needed, based on feedback from affected populations. </w:t>
      </w:r>
    </w:p>
    <w:p w14:paraId="26EF20EA" w14:textId="77777777" w:rsidR="00C04F80" w:rsidRDefault="00C04F80" w:rsidP="00BF6854">
      <w:pPr>
        <w:spacing w:after="0" w:line="240" w:lineRule="auto"/>
        <w:rPr>
          <w:rFonts w:ascii="Segoe UI" w:hAnsi="Segoe UI" w:cs="Segoe UI"/>
          <w:b/>
          <w:color w:val="000000" w:themeColor="text1"/>
          <w:lang w:val="en-CA"/>
        </w:rPr>
      </w:pPr>
    </w:p>
    <w:p w14:paraId="33D9C3F5" w14:textId="11AD753A" w:rsidR="00E95941" w:rsidRDefault="00CD2541" w:rsidP="00497591">
      <w:pPr>
        <w:spacing w:after="0" w:line="240" w:lineRule="auto"/>
        <w:rPr>
          <w:rFonts w:ascii="Segoe UI" w:hAnsi="Segoe UI" w:cs="Segoe UI"/>
          <w:b/>
        </w:rPr>
      </w:pPr>
      <w:r w:rsidRPr="004848D0">
        <w:rPr>
          <w:rFonts w:ascii="Segoe UI" w:hAnsi="Segoe UI" w:cs="Segoe UI"/>
          <w:b/>
        </w:rPr>
        <w:t xml:space="preserve">Canada revised its guidance for its implementing NGO partners to </w:t>
      </w:r>
      <w:r w:rsidR="00440207">
        <w:rPr>
          <w:rFonts w:ascii="Segoe UI" w:hAnsi="Segoe UI" w:cs="Segoe UI"/>
          <w:b/>
        </w:rPr>
        <w:t xml:space="preserve">identify how beneficiaries (women, girls, men boys, and marginalised and vulnerable groups such as the elderly and disabled) and local delivery partners (including women leaders and/or women-led organizations) are involved in decision-making related to the design, implementation, and monitoring of </w:t>
      </w:r>
      <w:r w:rsidRPr="00CD2541">
        <w:rPr>
          <w:rFonts w:ascii="Segoe UI" w:hAnsi="Segoe UI" w:cs="Segoe UI"/>
          <w:b/>
        </w:rPr>
        <w:t>projects that Canada supports</w:t>
      </w:r>
      <w:r w:rsidR="00497591">
        <w:rPr>
          <w:rFonts w:ascii="Segoe UI" w:hAnsi="Segoe UI" w:cs="Segoe UI"/>
          <w:b/>
        </w:rPr>
        <w:t>.</w:t>
      </w:r>
    </w:p>
    <w:p w14:paraId="14F7DFD2" w14:textId="77777777" w:rsidR="005570B4" w:rsidRPr="005570B4" w:rsidRDefault="005570B4" w:rsidP="00BF6854">
      <w:pPr>
        <w:spacing w:after="0" w:line="240" w:lineRule="auto"/>
        <w:rPr>
          <w:rFonts w:ascii="Segoe UI" w:hAnsi="Segoe UI" w:cs="Segoe UI"/>
          <w:b/>
          <w:color w:val="000000" w:themeColor="text1"/>
          <w:lang w:val="en-CA"/>
        </w:rPr>
      </w:pPr>
    </w:p>
    <w:p w14:paraId="5FF0ED7F" w14:textId="77777777" w:rsidR="00102A4B" w:rsidRPr="00D353B8" w:rsidRDefault="00102A4B" w:rsidP="00487CE0">
      <w:pPr>
        <w:pStyle w:val="Heading3"/>
        <w:spacing w:line="240" w:lineRule="auto"/>
        <w:rPr>
          <w:rFonts w:ascii="Segoe UI" w:hAnsi="Segoe UI" w:cs="Segoe UI"/>
        </w:rPr>
      </w:pPr>
      <w:bookmarkStart w:id="34" w:name="_Toc508980628"/>
      <w:r w:rsidRPr="00D353B8">
        <w:rPr>
          <w:rFonts w:ascii="Segoe UI" w:hAnsi="Segoe UI" w:cs="Segoe UI"/>
        </w:rPr>
        <w:t>Planned next steps</w:t>
      </w:r>
      <w:bookmarkEnd w:id="34"/>
      <w:r w:rsidRPr="00D353B8">
        <w:rPr>
          <w:rFonts w:ascii="Segoe UI" w:hAnsi="Segoe UI" w:cs="Segoe UI"/>
        </w:rPr>
        <w:t xml:space="preserve"> </w:t>
      </w:r>
    </w:p>
    <w:p w14:paraId="6027F276" w14:textId="64EA1D76" w:rsidR="00102A4B" w:rsidRDefault="00102A4B" w:rsidP="00487CE0">
      <w:pPr>
        <w:spacing w:after="0" w:line="240" w:lineRule="auto"/>
        <w:rPr>
          <w:rFonts w:ascii="Segoe UI" w:hAnsi="Segoe UI" w:cs="Segoe UI"/>
          <w:b/>
        </w:rPr>
      </w:pPr>
      <w:r w:rsidRPr="00D353B8">
        <w:rPr>
          <w:rFonts w:ascii="Segoe UI" w:hAnsi="Segoe UI" w:cs="Segoe UI"/>
        </w:rPr>
        <w:t>What are the specific next steps which you plan to undertake to implement the commitments (with a focus on the next 2 years)?</w:t>
      </w:r>
      <w:r w:rsidRPr="00D353B8">
        <w:rPr>
          <w:rFonts w:ascii="Segoe UI" w:hAnsi="Segoe UI" w:cs="Segoe UI"/>
          <w:b/>
        </w:rPr>
        <w:t xml:space="preserve"> </w:t>
      </w:r>
    </w:p>
    <w:p w14:paraId="0FBD6FA2" w14:textId="77777777" w:rsidR="00BF6854" w:rsidRPr="00BF6854" w:rsidRDefault="00BF6854" w:rsidP="00BF6854">
      <w:pPr>
        <w:spacing w:after="0" w:line="240" w:lineRule="auto"/>
        <w:rPr>
          <w:rFonts w:ascii="Segoe UI" w:hAnsi="Segoe UI" w:cs="Segoe UI"/>
          <w:color w:val="31849B" w:themeColor="accent5" w:themeShade="BF"/>
          <w:lang w:val="en-CA"/>
        </w:rPr>
      </w:pPr>
    </w:p>
    <w:p w14:paraId="7170598A" w14:textId="4F28588F" w:rsidR="00BF6854" w:rsidRPr="00C04F80" w:rsidRDefault="00BF6854" w:rsidP="00BF6854">
      <w:pPr>
        <w:spacing w:after="0" w:line="240" w:lineRule="auto"/>
        <w:rPr>
          <w:rFonts w:ascii="Segoe UI" w:hAnsi="Segoe UI" w:cs="Segoe UI"/>
          <w:b/>
          <w:color w:val="000000" w:themeColor="text1"/>
          <w:lang w:val="en-CA"/>
        </w:rPr>
      </w:pPr>
      <w:r w:rsidRPr="00C04F80">
        <w:rPr>
          <w:rFonts w:ascii="Segoe UI" w:hAnsi="Segoe UI" w:cs="Segoe UI"/>
          <w:b/>
          <w:color w:val="000000" w:themeColor="text1"/>
          <w:lang w:val="en-CA"/>
        </w:rPr>
        <w:t xml:space="preserve">Through participation in executive boards </w:t>
      </w:r>
      <w:r w:rsidR="00C04F80">
        <w:rPr>
          <w:rFonts w:ascii="Segoe UI" w:hAnsi="Segoe UI" w:cs="Segoe UI"/>
          <w:b/>
          <w:color w:val="000000" w:themeColor="text1"/>
          <w:lang w:val="en-CA"/>
        </w:rPr>
        <w:t>and other fora</w:t>
      </w:r>
      <w:r w:rsidRPr="00C04F80">
        <w:rPr>
          <w:rFonts w:ascii="Segoe UI" w:hAnsi="Segoe UI" w:cs="Segoe UI"/>
          <w:b/>
          <w:color w:val="000000" w:themeColor="text1"/>
          <w:lang w:val="en-CA"/>
        </w:rPr>
        <w:t xml:space="preserve">, Canada will </w:t>
      </w:r>
      <w:r w:rsidR="00E95941" w:rsidRPr="00C04F80">
        <w:rPr>
          <w:rFonts w:ascii="Segoe UI" w:hAnsi="Segoe UI" w:cs="Segoe UI"/>
          <w:b/>
          <w:color w:val="000000" w:themeColor="text1"/>
          <w:lang w:val="en-CA"/>
        </w:rPr>
        <w:t xml:space="preserve">continue to </w:t>
      </w:r>
      <w:r w:rsidRPr="00C04F80">
        <w:rPr>
          <w:rFonts w:ascii="Segoe UI" w:hAnsi="Segoe UI" w:cs="Segoe UI"/>
          <w:b/>
          <w:color w:val="000000" w:themeColor="text1"/>
          <w:lang w:val="en-CA"/>
        </w:rPr>
        <w:t>champion inclusiveness and advance efforts to better include vulnerable populations, especially women and girls, in program design and implementation.</w:t>
      </w:r>
    </w:p>
    <w:p w14:paraId="0098B962" w14:textId="77777777" w:rsidR="00C04F80" w:rsidRDefault="00C04F80" w:rsidP="00BF6854">
      <w:pPr>
        <w:spacing w:after="0" w:line="240" w:lineRule="auto"/>
        <w:rPr>
          <w:rFonts w:ascii="Segoe UI" w:hAnsi="Segoe UI" w:cs="Segoe UI"/>
          <w:color w:val="31849B" w:themeColor="accent5" w:themeShade="BF"/>
          <w:lang w:val="en-CA"/>
        </w:rPr>
      </w:pPr>
    </w:p>
    <w:p w14:paraId="1F68BA3D" w14:textId="3052D397" w:rsidR="00BF6854" w:rsidRDefault="00C04F80" w:rsidP="00487CE0">
      <w:pPr>
        <w:spacing w:after="0" w:line="240" w:lineRule="auto"/>
        <w:rPr>
          <w:rFonts w:ascii="Segoe UI" w:hAnsi="Segoe UI" w:cs="Segoe UI"/>
          <w:b/>
          <w:color w:val="000000" w:themeColor="text1"/>
        </w:rPr>
      </w:pPr>
      <w:r w:rsidRPr="007D472F">
        <w:rPr>
          <w:rFonts w:ascii="Segoe UI" w:hAnsi="Segoe UI" w:cs="Segoe UI"/>
          <w:b/>
          <w:color w:val="000000" w:themeColor="text1"/>
        </w:rPr>
        <w:t xml:space="preserve">Canada is developing policy guidance on its humanitarian action that will consider </w:t>
      </w:r>
      <w:r>
        <w:rPr>
          <w:rFonts w:ascii="Segoe UI" w:hAnsi="Segoe UI" w:cs="Segoe UI"/>
          <w:b/>
          <w:color w:val="000000" w:themeColor="text1"/>
        </w:rPr>
        <w:t xml:space="preserve">the critical role the engagement, participation and leadership of women, men, girls and boys affected by crisis in making decisions on issues that affects them, plays in </w:t>
      </w:r>
      <w:r w:rsidRPr="007D472F">
        <w:rPr>
          <w:rFonts w:ascii="Segoe UI" w:hAnsi="Segoe UI" w:cs="Segoe UI"/>
          <w:b/>
          <w:color w:val="000000" w:themeColor="text1"/>
        </w:rPr>
        <w:t xml:space="preserve">gender-responsive humanitarian action. </w:t>
      </w:r>
    </w:p>
    <w:p w14:paraId="748C0751" w14:textId="77777777" w:rsidR="00C04F80" w:rsidRPr="00C04F80" w:rsidRDefault="00C04F80" w:rsidP="00487CE0">
      <w:pPr>
        <w:spacing w:after="0" w:line="240" w:lineRule="auto"/>
        <w:rPr>
          <w:rFonts w:ascii="Segoe UI" w:hAnsi="Segoe UI" w:cs="Segoe UI"/>
          <w:b/>
          <w:color w:val="000000" w:themeColor="text1"/>
        </w:rPr>
      </w:pPr>
    </w:p>
    <w:p w14:paraId="778D7480" w14:textId="41220561" w:rsidR="00102A4B" w:rsidRPr="00D353B8" w:rsidRDefault="00102A4B" w:rsidP="00487CE0">
      <w:pPr>
        <w:pStyle w:val="Heading3"/>
        <w:spacing w:line="240" w:lineRule="auto"/>
        <w:rPr>
          <w:rFonts w:ascii="Segoe UI" w:hAnsi="Segoe UI" w:cs="Segoe UI"/>
        </w:rPr>
      </w:pPr>
      <w:bookmarkStart w:id="35" w:name="_Toc508980629"/>
      <w:r w:rsidRPr="00D353B8">
        <w:rPr>
          <w:rFonts w:ascii="Segoe UI" w:hAnsi="Segoe UI" w:cs="Segoe UI"/>
        </w:rPr>
        <w:t>Efficiency gains</w:t>
      </w:r>
      <w:bookmarkEnd w:id="35"/>
      <w:r w:rsidRPr="00D353B8">
        <w:rPr>
          <w:rFonts w:ascii="Segoe UI" w:hAnsi="Segoe UI" w:cs="Segoe UI"/>
        </w:rPr>
        <w:t xml:space="preserve"> </w:t>
      </w:r>
      <w:r w:rsidR="00204187" w:rsidRPr="00D353B8">
        <w:rPr>
          <w:rFonts w:ascii="Segoe UI" w:hAnsi="Segoe UI" w:cs="Segoe UI"/>
        </w:rPr>
        <w:t xml:space="preserve"> </w:t>
      </w:r>
    </w:p>
    <w:p w14:paraId="48B6CC1B" w14:textId="3053AC1F" w:rsidR="00102A4B" w:rsidRDefault="00102A4B" w:rsidP="00487CE0">
      <w:pPr>
        <w:spacing w:after="0" w:line="240" w:lineRule="auto"/>
        <w:rPr>
          <w:rFonts w:ascii="Segoe UI" w:hAnsi="Segoe UI" w:cs="Segoe UI"/>
          <w:b/>
        </w:rPr>
      </w:pPr>
      <w:r w:rsidRPr="00D353B8">
        <w:rPr>
          <w:rFonts w:ascii="Segoe UI" w:hAnsi="Segoe UI" w:cs="Segoe UI"/>
        </w:rPr>
        <w:t>Please indicate, qualitatively, efficiency gains associated with implementation of GB commitments and how they have benefitted your organisation and beneficiaries.</w:t>
      </w:r>
      <w:r w:rsidRPr="00D353B8">
        <w:rPr>
          <w:rFonts w:ascii="Segoe UI" w:hAnsi="Segoe UI" w:cs="Segoe UI"/>
          <w:b/>
        </w:rPr>
        <w:t xml:space="preserve"> </w:t>
      </w:r>
    </w:p>
    <w:p w14:paraId="4BD76692" w14:textId="77777777" w:rsidR="00A23DE0" w:rsidRDefault="00A23DE0" w:rsidP="00487CE0">
      <w:pPr>
        <w:spacing w:after="0" w:line="240" w:lineRule="auto"/>
        <w:rPr>
          <w:rFonts w:ascii="Segoe UI" w:hAnsi="Segoe UI" w:cs="Segoe UI"/>
          <w:b/>
        </w:rPr>
      </w:pPr>
    </w:p>
    <w:p w14:paraId="6AA510DE" w14:textId="59850F9B" w:rsidR="00A23DE0" w:rsidRPr="00D353B8" w:rsidRDefault="00A23DE0" w:rsidP="00487CE0">
      <w:pPr>
        <w:spacing w:after="0" w:line="240" w:lineRule="auto"/>
        <w:rPr>
          <w:rFonts w:ascii="Segoe UI" w:hAnsi="Segoe UI" w:cs="Segoe UI"/>
          <w:b/>
        </w:rPr>
      </w:pPr>
      <w:proofErr w:type="gramStart"/>
      <w:r>
        <w:rPr>
          <w:rFonts w:ascii="Segoe UI" w:hAnsi="Segoe UI" w:cs="Segoe UI"/>
          <w:b/>
        </w:rPr>
        <w:t>Too early to assess.</w:t>
      </w:r>
      <w:proofErr w:type="gramEnd"/>
    </w:p>
    <w:p w14:paraId="27C0F8BC" w14:textId="7E6CB3D8" w:rsidR="00102A4B" w:rsidRPr="00D353B8" w:rsidRDefault="00102A4B" w:rsidP="00487CE0">
      <w:pPr>
        <w:pStyle w:val="Heading3"/>
        <w:spacing w:line="240" w:lineRule="auto"/>
        <w:rPr>
          <w:rFonts w:ascii="Segoe UI" w:hAnsi="Segoe UI" w:cs="Segoe UI"/>
        </w:rPr>
      </w:pPr>
      <w:bookmarkStart w:id="36" w:name="_Toc508980630"/>
      <w:r w:rsidRPr="00D353B8">
        <w:rPr>
          <w:rFonts w:ascii="Segoe UI" w:hAnsi="Segoe UI" w:cs="Segoe UI"/>
        </w:rPr>
        <w:lastRenderedPageBreak/>
        <w:t>Good practices and lessons learned</w:t>
      </w:r>
      <w:bookmarkEnd w:id="36"/>
      <w:r w:rsidRPr="00D353B8">
        <w:rPr>
          <w:rFonts w:ascii="Segoe UI" w:hAnsi="Segoe UI" w:cs="Segoe UI"/>
        </w:rPr>
        <w:t xml:space="preserve"> </w:t>
      </w:r>
      <w:r w:rsidR="00204187" w:rsidRPr="00D353B8">
        <w:rPr>
          <w:rFonts w:ascii="Segoe UI" w:hAnsi="Segoe UI" w:cs="Segoe UI"/>
        </w:rPr>
        <w:t xml:space="preserve"> </w:t>
      </w:r>
    </w:p>
    <w:p w14:paraId="3112FE5E" w14:textId="77777777" w:rsidR="00102A4B" w:rsidRDefault="00102A4B" w:rsidP="00487CE0">
      <w:pPr>
        <w:spacing w:after="0" w:line="240" w:lineRule="auto"/>
        <w:rPr>
          <w:rFonts w:ascii="Segoe UI" w:hAnsi="Segoe UI" w:cs="Segoe UI"/>
        </w:rPr>
      </w:pPr>
      <w:r w:rsidRPr="00D353B8">
        <w:rPr>
          <w:rFonts w:ascii="Segoe UI" w:hAnsi="Segoe UI" w:cs="Segoe UI"/>
        </w:rPr>
        <w:t xml:space="preserve">Which concrete action(s) have had the most success (both internally and in cooperation with other signatories) to implement the commitments of the work stream? </w:t>
      </w:r>
      <w:proofErr w:type="gramStart"/>
      <w:r w:rsidRPr="00D353B8">
        <w:rPr>
          <w:rFonts w:ascii="Segoe UI" w:hAnsi="Segoe UI" w:cs="Segoe UI"/>
        </w:rPr>
        <w:t>And why?</w:t>
      </w:r>
      <w:proofErr w:type="gramEnd"/>
    </w:p>
    <w:p w14:paraId="60B489EB" w14:textId="77777777" w:rsidR="00A23DE0" w:rsidRDefault="00A23DE0" w:rsidP="00487CE0">
      <w:pPr>
        <w:spacing w:after="0" w:line="240" w:lineRule="auto"/>
        <w:rPr>
          <w:rFonts w:ascii="Segoe UI" w:hAnsi="Segoe UI" w:cs="Segoe UI"/>
        </w:rPr>
      </w:pPr>
    </w:p>
    <w:p w14:paraId="33160F60" w14:textId="34D97753" w:rsidR="00A23DE0" w:rsidRPr="00A23DE0" w:rsidRDefault="007659E0" w:rsidP="00487CE0">
      <w:pPr>
        <w:spacing w:after="0" w:line="240" w:lineRule="auto"/>
        <w:rPr>
          <w:rFonts w:ascii="Segoe UI" w:hAnsi="Segoe UI" w:cs="Segoe UI"/>
          <w:b/>
        </w:rPr>
      </w:pPr>
      <w:r>
        <w:rPr>
          <w:rFonts w:ascii="Segoe UI" w:hAnsi="Segoe UI" w:cs="Segoe UI"/>
          <w:b/>
        </w:rPr>
        <w:t xml:space="preserve">The participation and leadership of people affected by crisis, for example, in Canada&lt;s delegation to the UNHCR Executive Committee, brought a different and enriching perspective to the discussions, including by grounding them in the realities of refugees. </w:t>
      </w:r>
    </w:p>
    <w:p w14:paraId="32516C5B" w14:textId="5C9BCA11" w:rsidR="002C1278" w:rsidRPr="00D353B8" w:rsidRDefault="00102A4B" w:rsidP="00487CE0">
      <w:pPr>
        <w:pStyle w:val="Heading2"/>
        <w:spacing w:before="0" w:line="240" w:lineRule="auto"/>
        <w:rPr>
          <w:rFonts w:cs="Segoe UI"/>
          <w:szCs w:val="24"/>
        </w:rPr>
      </w:pPr>
      <w:bookmarkStart w:id="37" w:name="_Toc508980631"/>
      <w:r w:rsidRPr="00D353B8">
        <w:rPr>
          <w:rFonts w:cs="Segoe UI"/>
          <w:szCs w:val="24"/>
        </w:rPr>
        <w:lastRenderedPageBreak/>
        <w:t>Work stream 7 - Multi-year planning and funding</w:t>
      </w:r>
      <w:bookmarkEnd w:id="37"/>
    </w:p>
    <w:p w14:paraId="28B8D913" w14:textId="77777777" w:rsidR="00D5685F" w:rsidRPr="00D353B8" w:rsidRDefault="00D5685F" w:rsidP="00487CE0">
      <w:pPr>
        <w:autoSpaceDE w:val="0"/>
        <w:autoSpaceDN w:val="0"/>
        <w:adjustRightInd w:val="0"/>
        <w:spacing w:after="0" w:line="240" w:lineRule="auto"/>
        <w:rPr>
          <w:rFonts w:ascii="Segoe UI" w:hAnsi="Segoe UI" w:cs="Segoe UI"/>
        </w:rPr>
      </w:pPr>
    </w:p>
    <w:p w14:paraId="3D6B757F" w14:textId="77777777" w:rsidR="00166879" w:rsidRPr="00D353B8" w:rsidRDefault="00166879"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Aid organisations and donors commit to:</w:t>
      </w:r>
    </w:p>
    <w:p w14:paraId="566C850B" w14:textId="77777777" w:rsidR="00D5685F" w:rsidRPr="00D353B8" w:rsidRDefault="00D5685F" w:rsidP="00487CE0">
      <w:pPr>
        <w:autoSpaceDE w:val="0"/>
        <w:autoSpaceDN w:val="0"/>
        <w:adjustRightInd w:val="0"/>
        <w:spacing w:after="0" w:line="240" w:lineRule="auto"/>
        <w:rPr>
          <w:rFonts w:ascii="Segoe UI" w:hAnsi="Segoe UI" w:cs="Segoe UI"/>
          <w:i/>
          <w:iCs/>
        </w:rPr>
      </w:pPr>
    </w:p>
    <w:p w14:paraId="03DE67D1" w14:textId="53098FD0" w:rsidR="00166879" w:rsidRPr="00D353B8" w:rsidRDefault="00166879" w:rsidP="00254CA1">
      <w:pPr>
        <w:pStyle w:val="ListParagraph"/>
        <w:numPr>
          <w:ilvl w:val="0"/>
          <w:numId w:val="21"/>
        </w:numPr>
        <w:autoSpaceDE w:val="0"/>
        <w:autoSpaceDN w:val="0"/>
        <w:adjustRightInd w:val="0"/>
        <w:spacing w:after="0" w:line="240" w:lineRule="auto"/>
        <w:rPr>
          <w:rFonts w:ascii="Segoe UI" w:hAnsi="Segoe UI" w:cs="Segoe UI"/>
          <w:i/>
        </w:rPr>
      </w:pPr>
      <w:r w:rsidRPr="00D353B8">
        <w:rPr>
          <w:rFonts w:ascii="Segoe UI" w:hAnsi="Segoe UI" w:cs="Segoe UI"/>
          <w:i/>
        </w:rPr>
        <w:t>Increase multi-year, collaborative and flexible planning and multi-year funding instruments</w:t>
      </w:r>
      <w:r w:rsidR="00204187" w:rsidRPr="00D353B8">
        <w:rPr>
          <w:rFonts w:ascii="Segoe UI" w:hAnsi="Segoe UI" w:cs="Segoe UI"/>
          <w:i/>
        </w:rPr>
        <w:t xml:space="preserve"> </w:t>
      </w:r>
      <w:r w:rsidRPr="00D353B8">
        <w:rPr>
          <w:rFonts w:ascii="Segoe UI" w:hAnsi="Segoe UI" w:cs="Segoe UI"/>
          <w:i/>
        </w:rPr>
        <w:t>and document the impacts on programme efficiency and effectiveness, ensuring that</w:t>
      </w:r>
      <w:r w:rsidR="00204187" w:rsidRPr="00D353B8">
        <w:rPr>
          <w:rFonts w:ascii="Segoe UI" w:hAnsi="Segoe UI" w:cs="Segoe UI"/>
          <w:i/>
        </w:rPr>
        <w:t xml:space="preserve"> </w:t>
      </w:r>
      <w:r w:rsidRPr="00D353B8">
        <w:rPr>
          <w:rFonts w:ascii="Segoe UI" w:hAnsi="Segoe UI" w:cs="Segoe UI"/>
          <w:i/>
        </w:rPr>
        <w:t>recipients apply the same funding arrangements with their implementing partners.</w:t>
      </w:r>
    </w:p>
    <w:p w14:paraId="07AC06BF" w14:textId="77777777" w:rsidR="00D5685F" w:rsidRPr="00D353B8" w:rsidRDefault="00D5685F" w:rsidP="00487CE0">
      <w:pPr>
        <w:pStyle w:val="ListParagraph"/>
        <w:autoSpaceDE w:val="0"/>
        <w:autoSpaceDN w:val="0"/>
        <w:adjustRightInd w:val="0"/>
        <w:spacing w:after="0" w:line="240" w:lineRule="auto"/>
        <w:ind w:left="360"/>
        <w:rPr>
          <w:rFonts w:ascii="Segoe UI" w:hAnsi="Segoe UI" w:cs="Segoe UI"/>
          <w:i/>
        </w:rPr>
      </w:pPr>
    </w:p>
    <w:p w14:paraId="27C728FD" w14:textId="0FAF33B8" w:rsidR="00166879" w:rsidRPr="00D353B8" w:rsidRDefault="00166879" w:rsidP="00254CA1">
      <w:pPr>
        <w:pStyle w:val="ListParagraph"/>
        <w:numPr>
          <w:ilvl w:val="0"/>
          <w:numId w:val="21"/>
        </w:numPr>
        <w:autoSpaceDE w:val="0"/>
        <w:autoSpaceDN w:val="0"/>
        <w:adjustRightInd w:val="0"/>
        <w:spacing w:after="0" w:line="240" w:lineRule="auto"/>
        <w:rPr>
          <w:rFonts w:ascii="Segoe UI" w:hAnsi="Segoe UI" w:cs="Segoe UI"/>
          <w:i/>
        </w:rPr>
      </w:pPr>
      <w:r w:rsidRPr="00D353B8">
        <w:rPr>
          <w:rFonts w:ascii="Segoe UI" w:hAnsi="Segoe UI" w:cs="Segoe UI"/>
          <w:i/>
        </w:rPr>
        <w:t>Support in at least five countries by the end of 2017 multi-year collaborative planning and</w:t>
      </w:r>
      <w:r w:rsidR="00204187" w:rsidRPr="00D353B8">
        <w:rPr>
          <w:rFonts w:ascii="Segoe UI" w:hAnsi="Segoe UI" w:cs="Segoe UI"/>
          <w:i/>
        </w:rPr>
        <w:t xml:space="preserve"> </w:t>
      </w:r>
      <w:r w:rsidRPr="00D353B8">
        <w:rPr>
          <w:rFonts w:ascii="Segoe UI" w:hAnsi="Segoe UI" w:cs="Segoe UI"/>
          <w:i/>
        </w:rPr>
        <w:t>response plans through multi-year funding and monitor and evaluate the outcomes of these</w:t>
      </w:r>
      <w:r w:rsidR="00204187" w:rsidRPr="00D353B8">
        <w:rPr>
          <w:rFonts w:ascii="Segoe UI" w:hAnsi="Segoe UI" w:cs="Segoe UI"/>
          <w:i/>
        </w:rPr>
        <w:t xml:space="preserve"> </w:t>
      </w:r>
      <w:r w:rsidRPr="00D353B8">
        <w:rPr>
          <w:rFonts w:ascii="Segoe UI" w:hAnsi="Segoe UI" w:cs="Segoe UI"/>
          <w:i/>
        </w:rPr>
        <w:t>responses.</w:t>
      </w:r>
    </w:p>
    <w:p w14:paraId="7686235A" w14:textId="77777777" w:rsidR="00D5685F" w:rsidRPr="00D353B8" w:rsidRDefault="00D5685F" w:rsidP="00487CE0">
      <w:pPr>
        <w:pStyle w:val="ListParagraph"/>
        <w:autoSpaceDE w:val="0"/>
        <w:autoSpaceDN w:val="0"/>
        <w:adjustRightInd w:val="0"/>
        <w:spacing w:after="0" w:line="240" w:lineRule="auto"/>
        <w:ind w:left="360"/>
        <w:rPr>
          <w:rFonts w:ascii="Segoe UI" w:hAnsi="Segoe UI" w:cs="Segoe UI"/>
          <w:i/>
        </w:rPr>
      </w:pPr>
    </w:p>
    <w:p w14:paraId="13073B3E" w14:textId="494D0922" w:rsidR="00D5685F" w:rsidRPr="00D353B8" w:rsidRDefault="00166879" w:rsidP="00254CA1">
      <w:pPr>
        <w:pStyle w:val="ListParagraph"/>
        <w:numPr>
          <w:ilvl w:val="0"/>
          <w:numId w:val="21"/>
        </w:numPr>
        <w:autoSpaceDE w:val="0"/>
        <w:autoSpaceDN w:val="0"/>
        <w:adjustRightInd w:val="0"/>
        <w:spacing w:after="0" w:line="240" w:lineRule="auto"/>
        <w:rPr>
          <w:rFonts w:ascii="Segoe UI" w:hAnsi="Segoe UI" w:cs="Segoe UI"/>
          <w:i/>
        </w:rPr>
      </w:pPr>
      <w:r w:rsidRPr="00D353B8">
        <w:rPr>
          <w:rFonts w:ascii="Segoe UI" w:hAnsi="Segoe UI" w:cs="Segoe UI"/>
          <w:i/>
        </w:rPr>
        <w:t>Strengthen existing coordination efforts to share analysis of needs and risks between the</w:t>
      </w:r>
      <w:r w:rsidR="00204187" w:rsidRPr="00D353B8">
        <w:rPr>
          <w:rFonts w:ascii="Segoe UI" w:hAnsi="Segoe UI" w:cs="Segoe UI"/>
          <w:i/>
        </w:rPr>
        <w:t xml:space="preserve"> </w:t>
      </w:r>
      <w:r w:rsidRPr="00D353B8">
        <w:rPr>
          <w:rFonts w:ascii="Segoe UI" w:hAnsi="Segoe UI" w:cs="Segoe UI"/>
          <w:i/>
        </w:rPr>
        <w:t>humanitarian and development sectors and to better align humanitarian and development</w:t>
      </w:r>
      <w:r w:rsidR="00204187" w:rsidRPr="00D353B8">
        <w:rPr>
          <w:rFonts w:ascii="Segoe UI" w:hAnsi="Segoe UI" w:cs="Segoe UI"/>
          <w:i/>
        </w:rPr>
        <w:t xml:space="preserve"> </w:t>
      </w:r>
      <w:r w:rsidRPr="00D353B8">
        <w:rPr>
          <w:rFonts w:ascii="Segoe UI" w:hAnsi="Segoe UI" w:cs="Segoe UI"/>
          <w:i/>
        </w:rPr>
        <w:t>planning tools and interventions while respecting the principles of both.</w:t>
      </w:r>
    </w:p>
    <w:p w14:paraId="1BB5F9D7" w14:textId="77777777" w:rsidR="00D5685F" w:rsidRPr="00D353B8" w:rsidRDefault="00D5685F" w:rsidP="00487CE0">
      <w:pPr>
        <w:pBdr>
          <w:bottom w:val="single" w:sz="12" w:space="1" w:color="auto"/>
        </w:pBdr>
        <w:spacing w:line="240" w:lineRule="auto"/>
        <w:rPr>
          <w:rFonts w:ascii="Segoe UI" w:hAnsi="Segoe UI" w:cs="Segoe UI"/>
          <w:i/>
        </w:rPr>
      </w:pPr>
    </w:p>
    <w:p w14:paraId="0FC7633C" w14:textId="2E0C862E" w:rsidR="00D34A1B" w:rsidRDefault="00043819" w:rsidP="00487CE0">
      <w:pPr>
        <w:spacing w:after="0" w:line="240" w:lineRule="auto"/>
        <w:rPr>
          <w:rFonts w:ascii="Segoe UI" w:hAnsi="Segoe UI" w:cs="Segoe UI"/>
          <w:color w:val="000000" w:themeColor="text1"/>
        </w:rPr>
      </w:pPr>
      <w:r w:rsidRPr="00D353B8">
        <w:rPr>
          <w:rFonts w:ascii="Segoe UI" w:hAnsi="Segoe UI" w:cs="Segoe UI"/>
          <w:b/>
          <w:bCs/>
          <w:iCs/>
        </w:rPr>
        <w:t xml:space="preserve">Multi-year planning and funding work stream co-conveners reporting request: </w:t>
      </w:r>
      <w:r w:rsidR="00D34A1B" w:rsidRPr="00D353B8">
        <w:rPr>
          <w:rFonts w:ascii="Segoe UI" w:hAnsi="Segoe UI" w:cs="Segoe UI"/>
          <w:color w:val="000000" w:themeColor="text1"/>
        </w:rPr>
        <w:t>Please report the percentage and total value of multi-year agreements</w:t>
      </w:r>
      <w:r w:rsidR="00D34A1B" w:rsidRPr="00D353B8">
        <w:rPr>
          <w:rStyle w:val="FootnoteReference"/>
          <w:rFonts w:ascii="Segoe UI" w:hAnsi="Segoe UI" w:cs="Segoe UI"/>
          <w:color w:val="000000" w:themeColor="text1"/>
        </w:rPr>
        <w:footnoteReference w:id="2"/>
      </w:r>
      <w:r w:rsidR="00D34A1B" w:rsidRPr="00D353B8">
        <w:rPr>
          <w:rFonts w:ascii="Segoe UI" w:hAnsi="Segoe UI" w:cs="Segoe UI"/>
          <w:color w:val="000000" w:themeColor="text1"/>
        </w:rPr>
        <w:t xml:space="preserve"> you have provided (as a donor) or received </w:t>
      </w:r>
      <w:r w:rsidR="00D34A1B" w:rsidRPr="00D353B8">
        <w:rPr>
          <w:rFonts w:ascii="Segoe UI" w:hAnsi="Segoe UI" w:cs="Segoe UI"/>
          <w:color w:val="000000" w:themeColor="text1"/>
          <w:u w:val="single"/>
        </w:rPr>
        <w:t>and</w:t>
      </w:r>
      <w:r w:rsidR="00D34A1B" w:rsidRPr="00D353B8">
        <w:rPr>
          <w:rFonts w:ascii="Segoe UI" w:hAnsi="Segoe UI" w:cs="Segoe UI"/>
          <w:color w:val="000000" w:themeColor="text1"/>
        </w:rPr>
        <w:t xml:space="preserve"> provided to humanitarian partners (as an agency) in 2017, and any earmarking conditions</w:t>
      </w:r>
      <w:r w:rsidR="00D34A1B" w:rsidRPr="00D353B8">
        <w:rPr>
          <w:rFonts w:ascii="Segoe UI" w:hAnsi="Segoe UI" w:cs="Segoe UI"/>
          <w:i/>
          <w:color w:val="000000" w:themeColor="text1"/>
        </w:rPr>
        <w:t>.</w:t>
      </w:r>
      <w:r w:rsidR="00D34A1B" w:rsidRPr="00D353B8">
        <w:rPr>
          <w:rStyle w:val="FootnoteReference"/>
          <w:rFonts w:ascii="Segoe UI" w:hAnsi="Segoe UI" w:cs="Segoe UI"/>
          <w:color w:val="000000" w:themeColor="text1"/>
        </w:rPr>
        <w:footnoteReference w:id="3"/>
      </w:r>
      <w:r w:rsidR="00D34A1B" w:rsidRPr="00D353B8">
        <w:rPr>
          <w:rFonts w:ascii="Segoe UI" w:hAnsi="Segoe UI" w:cs="Segoe UI"/>
          <w:color w:val="000000" w:themeColor="text1"/>
        </w:rPr>
        <w:t xml:space="preserve"> When reporting on efficiency gains, please try to provide quantitative examples.</w:t>
      </w:r>
    </w:p>
    <w:p w14:paraId="24BC7D57" w14:textId="77777777" w:rsidR="00DB1A64" w:rsidRDefault="00DB1A64" w:rsidP="00487CE0">
      <w:pPr>
        <w:spacing w:after="0" w:line="240" w:lineRule="auto"/>
        <w:rPr>
          <w:rFonts w:ascii="Segoe UI" w:hAnsi="Segoe UI" w:cs="Segoe UI"/>
          <w:color w:val="000000" w:themeColor="text1"/>
        </w:rPr>
      </w:pPr>
    </w:p>
    <w:p w14:paraId="6E214240" w14:textId="07A6E366" w:rsidR="00DB1A64" w:rsidRPr="001A2B9D" w:rsidRDefault="005137EE" w:rsidP="00487CE0">
      <w:pPr>
        <w:spacing w:after="0" w:line="240" w:lineRule="auto"/>
        <w:rPr>
          <w:rFonts w:ascii="Segoe UI" w:hAnsi="Segoe UI" w:cs="Segoe UI"/>
          <w:b/>
          <w:color w:val="000000" w:themeColor="text1"/>
        </w:rPr>
      </w:pPr>
      <w:r w:rsidRPr="001A2B9D">
        <w:rPr>
          <w:rFonts w:ascii="Segoe UI" w:hAnsi="Segoe UI" w:cs="Segoe UI"/>
          <w:b/>
          <w:color w:val="000000" w:themeColor="text1"/>
        </w:rPr>
        <w:t xml:space="preserve">In 2017, Canada provided approximately 55% of its total humanitarian funding through multi-year agreements, representing over </w:t>
      </w:r>
      <w:r w:rsidR="005A3C50">
        <w:rPr>
          <w:rFonts w:ascii="Segoe UI" w:hAnsi="Segoe UI" w:cs="Segoe UI"/>
          <w:b/>
          <w:color w:val="000000" w:themeColor="text1"/>
        </w:rPr>
        <w:t>CAD$478M</w:t>
      </w:r>
      <w:r w:rsidR="00240137" w:rsidRPr="001A2B9D">
        <w:rPr>
          <w:rFonts w:ascii="Segoe UI" w:hAnsi="Segoe UI" w:cs="Segoe UI"/>
          <w:b/>
          <w:color w:val="000000" w:themeColor="text1"/>
        </w:rPr>
        <w:t xml:space="preserve">. Approximately </w:t>
      </w:r>
      <w:r w:rsidR="001A2B9D" w:rsidRPr="001A2B9D">
        <w:rPr>
          <w:rFonts w:ascii="Segoe UI" w:hAnsi="Segoe UI" w:cs="Segoe UI"/>
          <w:b/>
          <w:color w:val="000000" w:themeColor="text1"/>
        </w:rPr>
        <w:t>25%</w:t>
      </w:r>
      <w:r w:rsidR="00240137" w:rsidRPr="001A2B9D">
        <w:rPr>
          <w:rFonts w:ascii="Segoe UI" w:hAnsi="Segoe UI" w:cs="Segoe UI"/>
          <w:b/>
          <w:color w:val="000000" w:themeColor="text1"/>
        </w:rPr>
        <w:t xml:space="preserve"> of this multi-year funding in </w:t>
      </w:r>
      <w:proofErr w:type="spellStart"/>
      <w:r w:rsidR="00240137" w:rsidRPr="001A2B9D">
        <w:rPr>
          <w:rFonts w:ascii="Segoe UI" w:hAnsi="Segoe UI" w:cs="Segoe UI"/>
          <w:b/>
          <w:color w:val="000000" w:themeColor="text1"/>
        </w:rPr>
        <w:t>unearmarked</w:t>
      </w:r>
      <w:proofErr w:type="spellEnd"/>
      <w:r w:rsidR="00240137" w:rsidRPr="001A2B9D">
        <w:rPr>
          <w:rFonts w:ascii="Segoe UI" w:hAnsi="Segoe UI" w:cs="Segoe UI"/>
          <w:b/>
          <w:color w:val="000000" w:themeColor="text1"/>
        </w:rPr>
        <w:t xml:space="preserve">, 2% softly earmarked, </w:t>
      </w:r>
      <w:r w:rsidR="001A2B9D" w:rsidRPr="001A2B9D">
        <w:rPr>
          <w:rFonts w:ascii="Segoe UI" w:hAnsi="Segoe UI" w:cs="Segoe UI"/>
          <w:b/>
          <w:color w:val="000000" w:themeColor="text1"/>
        </w:rPr>
        <w:t>42% country earmarked and 31% tightly earmarked.</w:t>
      </w:r>
    </w:p>
    <w:p w14:paraId="1F01F5AE" w14:textId="77777777" w:rsidR="00D34A1B" w:rsidRPr="00D353B8" w:rsidRDefault="00D34A1B" w:rsidP="00487CE0">
      <w:pPr>
        <w:pBdr>
          <w:bottom w:val="single" w:sz="12" w:space="1" w:color="auto"/>
        </w:pBdr>
        <w:spacing w:line="240" w:lineRule="auto"/>
        <w:rPr>
          <w:rFonts w:ascii="Segoe UI" w:hAnsi="Segoe UI" w:cs="Segoe UI"/>
          <w:i/>
        </w:rPr>
      </w:pPr>
    </w:p>
    <w:p w14:paraId="058B49D3" w14:textId="77777777" w:rsidR="00102A4B" w:rsidRPr="00D353B8" w:rsidRDefault="00102A4B" w:rsidP="00254CA1">
      <w:pPr>
        <w:pStyle w:val="Heading3"/>
        <w:numPr>
          <w:ilvl w:val="0"/>
          <w:numId w:val="6"/>
        </w:numPr>
        <w:spacing w:line="240" w:lineRule="auto"/>
        <w:rPr>
          <w:rFonts w:ascii="Segoe UI" w:hAnsi="Segoe UI" w:cs="Segoe UI"/>
        </w:rPr>
      </w:pPr>
      <w:bookmarkStart w:id="38" w:name="_Toc508980632"/>
      <w:r w:rsidRPr="00D353B8">
        <w:rPr>
          <w:rFonts w:ascii="Segoe UI" w:hAnsi="Segoe UI" w:cs="Segoe UI"/>
        </w:rPr>
        <w:t>Baseline (only in year 1)</w:t>
      </w:r>
      <w:bookmarkEnd w:id="38"/>
    </w:p>
    <w:p w14:paraId="4B9BCA8A" w14:textId="77777777" w:rsidR="00102A4B" w:rsidRPr="00D353B8" w:rsidRDefault="00102A4B" w:rsidP="00487CE0">
      <w:pPr>
        <w:spacing w:after="0" w:line="240" w:lineRule="auto"/>
        <w:rPr>
          <w:rFonts w:ascii="Segoe UI" w:hAnsi="Segoe UI" w:cs="Segoe UI"/>
        </w:rPr>
      </w:pPr>
      <w:r w:rsidRPr="00D353B8">
        <w:rPr>
          <w:rFonts w:ascii="Segoe UI" w:hAnsi="Segoe UI" w:cs="Segoe UI"/>
        </w:rPr>
        <w:t>Where did your organisation stand on the work stream and its commitments when the Grand Bargain was signed?</w:t>
      </w:r>
    </w:p>
    <w:p w14:paraId="64F07245" w14:textId="77777777" w:rsidR="00102A4B" w:rsidRPr="00D353B8" w:rsidRDefault="00102A4B" w:rsidP="00254CA1">
      <w:pPr>
        <w:pStyle w:val="Heading3"/>
        <w:numPr>
          <w:ilvl w:val="0"/>
          <w:numId w:val="6"/>
        </w:numPr>
        <w:spacing w:line="240" w:lineRule="auto"/>
        <w:rPr>
          <w:rFonts w:ascii="Segoe UI" w:hAnsi="Segoe UI" w:cs="Segoe UI"/>
        </w:rPr>
      </w:pPr>
      <w:bookmarkStart w:id="39" w:name="_Toc508980633"/>
      <w:r w:rsidRPr="00D353B8">
        <w:rPr>
          <w:rFonts w:ascii="Segoe UI" w:hAnsi="Segoe UI" w:cs="Segoe UI"/>
        </w:rPr>
        <w:t>Progress to date</w:t>
      </w:r>
      <w:bookmarkEnd w:id="39"/>
      <w:r w:rsidRPr="00D353B8">
        <w:rPr>
          <w:rFonts w:ascii="Segoe UI" w:hAnsi="Segoe UI" w:cs="Segoe UI"/>
        </w:rPr>
        <w:t xml:space="preserve"> </w:t>
      </w:r>
    </w:p>
    <w:p w14:paraId="775CC084" w14:textId="32817F10" w:rsidR="00102A4B" w:rsidRDefault="00102A4B" w:rsidP="00487CE0">
      <w:pPr>
        <w:spacing w:after="0" w:line="240" w:lineRule="auto"/>
        <w:rPr>
          <w:rFonts w:ascii="Segoe UI" w:hAnsi="Segoe UI" w:cs="Segoe UI"/>
        </w:rPr>
      </w:pPr>
      <w:r w:rsidRPr="00D353B8">
        <w:rPr>
          <w:rFonts w:ascii="Segoe UI" w:hAnsi="Segoe UI" w:cs="Segoe UI"/>
        </w:rPr>
        <w:t>Which concrete actions have you taken (both internally and in cooperation with other signatories) to implement the commitments of the work stream?</w:t>
      </w:r>
      <w:r w:rsidR="00ED28E4" w:rsidRPr="00D353B8">
        <w:rPr>
          <w:rFonts w:ascii="Segoe UI" w:hAnsi="Segoe UI" w:cs="Segoe UI"/>
        </w:rPr>
        <w:t xml:space="preserve"> </w:t>
      </w:r>
    </w:p>
    <w:p w14:paraId="211D4C8A" w14:textId="77777777" w:rsidR="00BF6854" w:rsidRDefault="00BF6854" w:rsidP="00487CE0">
      <w:pPr>
        <w:spacing w:after="0" w:line="240" w:lineRule="auto"/>
        <w:rPr>
          <w:rFonts w:ascii="Segoe UI" w:hAnsi="Segoe UI" w:cs="Segoe UI"/>
        </w:rPr>
      </w:pPr>
    </w:p>
    <w:p w14:paraId="0AAF5D62" w14:textId="6CB22860" w:rsidR="006F504B" w:rsidRPr="00BE1B6F" w:rsidRDefault="007659E0" w:rsidP="00BF6854">
      <w:pPr>
        <w:spacing w:after="0" w:line="240" w:lineRule="auto"/>
        <w:rPr>
          <w:rFonts w:ascii="Segoe UI" w:hAnsi="Segoe UI" w:cs="Segoe UI"/>
          <w:b/>
          <w:color w:val="000000" w:themeColor="text1"/>
          <w:lang w:val="en-CA"/>
        </w:rPr>
      </w:pPr>
      <w:r>
        <w:rPr>
          <w:rFonts w:ascii="Segoe UI" w:hAnsi="Segoe UI" w:cs="Segoe UI"/>
          <w:b/>
          <w:color w:val="000000" w:themeColor="text1"/>
          <w:lang w:val="en-CA"/>
        </w:rPr>
        <w:t>W</w:t>
      </w:r>
      <w:r w:rsidR="001A2B9D" w:rsidRPr="00BE1B6F">
        <w:rPr>
          <w:rFonts w:ascii="Segoe UI" w:hAnsi="Segoe UI" w:cs="Segoe UI"/>
          <w:b/>
          <w:color w:val="000000" w:themeColor="text1"/>
          <w:lang w:val="en-CA"/>
        </w:rPr>
        <w:t xml:space="preserve">orking closely with OCHA and the Norwegian Refugee Council, </w:t>
      </w:r>
      <w:r w:rsidRPr="00BE1B6F">
        <w:rPr>
          <w:rFonts w:ascii="Segoe UI" w:hAnsi="Segoe UI" w:cs="Segoe UI"/>
          <w:b/>
          <w:color w:val="000000" w:themeColor="text1"/>
          <w:lang w:val="en-CA"/>
        </w:rPr>
        <w:t xml:space="preserve">Canada </w:t>
      </w:r>
      <w:r>
        <w:rPr>
          <w:rFonts w:ascii="Segoe UI" w:hAnsi="Segoe UI" w:cs="Segoe UI"/>
          <w:b/>
          <w:color w:val="000000" w:themeColor="text1"/>
          <w:lang w:val="en-CA"/>
        </w:rPr>
        <w:t>and UNICEF are t</w:t>
      </w:r>
      <w:r w:rsidRPr="00BE1B6F">
        <w:rPr>
          <w:rFonts w:ascii="Segoe UI" w:hAnsi="Segoe UI" w:cs="Segoe UI"/>
          <w:b/>
          <w:color w:val="000000" w:themeColor="text1"/>
          <w:lang w:val="en-CA"/>
        </w:rPr>
        <w:t>he co-convenor</w:t>
      </w:r>
      <w:r>
        <w:rPr>
          <w:rFonts w:ascii="Segoe UI" w:hAnsi="Segoe UI" w:cs="Segoe UI"/>
          <w:b/>
          <w:color w:val="000000" w:themeColor="text1"/>
          <w:lang w:val="en-CA"/>
        </w:rPr>
        <w:t>s of</w:t>
      </w:r>
      <w:r w:rsidR="00BF6854" w:rsidRPr="00BE1B6F">
        <w:rPr>
          <w:rFonts w:ascii="Segoe UI" w:hAnsi="Segoe UI" w:cs="Segoe UI"/>
          <w:b/>
          <w:color w:val="000000" w:themeColor="text1"/>
          <w:lang w:val="en-CA"/>
        </w:rPr>
        <w:t xml:space="preserve"> the Grand Bargain multi-year planning and</w:t>
      </w:r>
      <w:r w:rsidR="001A2B9D" w:rsidRPr="00BE1B6F">
        <w:rPr>
          <w:rFonts w:ascii="Segoe UI" w:hAnsi="Segoe UI" w:cs="Segoe UI"/>
          <w:b/>
          <w:color w:val="000000" w:themeColor="text1"/>
          <w:lang w:val="en-CA"/>
        </w:rPr>
        <w:t xml:space="preserve"> funding </w:t>
      </w:r>
      <w:proofErr w:type="spellStart"/>
      <w:r w:rsidR="001A2B9D" w:rsidRPr="00BE1B6F">
        <w:rPr>
          <w:rFonts w:ascii="Segoe UI" w:hAnsi="Segoe UI" w:cs="Segoe UI"/>
          <w:b/>
          <w:color w:val="000000" w:themeColor="text1"/>
          <w:lang w:val="en-CA"/>
        </w:rPr>
        <w:t>workstream</w:t>
      </w:r>
      <w:proofErr w:type="spellEnd"/>
      <w:r w:rsidR="001A2B9D" w:rsidRPr="00BE1B6F">
        <w:rPr>
          <w:rFonts w:ascii="Segoe UI" w:hAnsi="Segoe UI" w:cs="Segoe UI"/>
          <w:b/>
          <w:color w:val="000000" w:themeColor="text1"/>
          <w:lang w:val="en-CA"/>
        </w:rPr>
        <w:t xml:space="preserve">. </w:t>
      </w:r>
      <w:r w:rsidR="006F504B" w:rsidRPr="00BE1B6F">
        <w:rPr>
          <w:rFonts w:ascii="Segoe UI" w:hAnsi="Segoe UI" w:cs="Segoe UI"/>
          <w:b/>
          <w:color w:val="000000" w:themeColor="text1"/>
          <w:lang w:val="en-CA"/>
        </w:rPr>
        <w:t xml:space="preserve">In 2017, the </w:t>
      </w:r>
      <w:proofErr w:type="spellStart"/>
      <w:r w:rsidR="006F504B" w:rsidRPr="00BE1B6F">
        <w:rPr>
          <w:rFonts w:ascii="Segoe UI" w:hAnsi="Segoe UI" w:cs="Segoe UI"/>
          <w:b/>
          <w:color w:val="000000" w:themeColor="text1"/>
          <w:lang w:val="en-CA"/>
        </w:rPr>
        <w:t>workstream</w:t>
      </w:r>
      <w:proofErr w:type="spellEnd"/>
      <w:r w:rsidR="006F504B" w:rsidRPr="00BE1B6F">
        <w:rPr>
          <w:rFonts w:ascii="Segoe UI" w:hAnsi="Segoe UI" w:cs="Segoe UI"/>
          <w:b/>
          <w:color w:val="000000" w:themeColor="text1"/>
          <w:lang w:val="en-CA"/>
        </w:rPr>
        <w:t xml:space="preserve"> focussed on </w:t>
      </w:r>
      <w:r w:rsidR="00BF6854" w:rsidRPr="00BE1B6F">
        <w:rPr>
          <w:rFonts w:ascii="Segoe UI" w:hAnsi="Segoe UI" w:cs="Segoe UI"/>
          <w:b/>
          <w:color w:val="000000" w:themeColor="text1"/>
          <w:lang w:val="en-CA"/>
        </w:rPr>
        <w:t>build</w:t>
      </w:r>
      <w:r w:rsidR="006F504B" w:rsidRPr="00BE1B6F">
        <w:rPr>
          <w:rFonts w:ascii="Segoe UI" w:hAnsi="Segoe UI" w:cs="Segoe UI"/>
          <w:b/>
          <w:color w:val="000000" w:themeColor="text1"/>
          <w:lang w:val="en-CA"/>
        </w:rPr>
        <w:t>ing</w:t>
      </w:r>
      <w:r w:rsidR="00BF6854" w:rsidRPr="00BE1B6F">
        <w:rPr>
          <w:rFonts w:ascii="Segoe UI" w:hAnsi="Segoe UI" w:cs="Segoe UI"/>
          <w:b/>
          <w:color w:val="000000" w:themeColor="text1"/>
          <w:lang w:val="en-CA"/>
        </w:rPr>
        <w:t xml:space="preserve"> t</w:t>
      </w:r>
      <w:r w:rsidR="006F504B" w:rsidRPr="00BE1B6F">
        <w:rPr>
          <w:rFonts w:ascii="Segoe UI" w:hAnsi="Segoe UI" w:cs="Segoe UI"/>
          <w:b/>
          <w:color w:val="000000" w:themeColor="text1"/>
          <w:lang w:val="en-CA"/>
        </w:rPr>
        <w:t>he evidence base for and promoting</w:t>
      </w:r>
      <w:r w:rsidR="00BF6854" w:rsidRPr="00BE1B6F">
        <w:rPr>
          <w:rFonts w:ascii="Segoe UI" w:hAnsi="Segoe UI" w:cs="Segoe UI"/>
          <w:b/>
          <w:color w:val="000000" w:themeColor="text1"/>
          <w:lang w:val="en-CA"/>
        </w:rPr>
        <w:t xml:space="preserve"> mutual learning on humanitarian multi-year planning and funding, and </w:t>
      </w:r>
      <w:r w:rsidR="006F504B" w:rsidRPr="00BE1B6F">
        <w:rPr>
          <w:rFonts w:ascii="Segoe UI" w:hAnsi="Segoe UI" w:cs="Segoe UI"/>
          <w:b/>
          <w:color w:val="000000" w:themeColor="text1"/>
          <w:lang w:val="en-CA"/>
        </w:rPr>
        <w:t>on improving</w:t>
      </w:r>
      <w:r w:rsidR="00BF6854" w:rsidRPr="00BE1B6F">
        <w:rPr>
          <w:rFonts w:ascii="Segoe UI" w:hAnsi="Segoe UI" w:cs="Segoe UI"/>
          <w:b/>
          <w:color w:val="000000" w:themeColor="text1"/>
          <w:lang w:val="en-CA"/>
        </w:rPr>
        <w:t xml:space="preserve"> the quality and impact of humanitarian action through increased collaborative humanitarian multi-year planning and funding. </w:t>
      </w:r>
      <w:r w:rsidR="006F504B" w:rsidRPr="00BE1B6F">
        <w:rPr>
          <w:rFonts w:ascii="Segoe UI" w:hAnsi="Segoe UI" w:cs="Segoe UI"/>
          <w:b/>
          <w:color w:val="000000" w:themeColor="text1"/>
          <w:lang w:val="en-CA"/>
        </w:rPr>
        <w:t xml:space="preserve">Notably, in September 2017, the </w:t>
      </w:r>
      <w:proofErr w:type="spellStart"/>
      <w:r w:rsidR="006F504B" w:rsidRPr="00BE1B6F">
        <w:rPr>
          <w:rFonts w:ascii="Segoe UI" w:hAnsi="Segoe UI" w:cs="Segoe UI"/>
          <w:b/>
          <w:color w:val="000000" w:themeColor="text1"/>
          <w:lang w:val="en-CA"/>
        </w:rPr>
        <w:t>workstream</w:t>
      </w:r>
      <w:proofErr w:type="spellEnd"/>
      <w:r w:rsidR="006F504B" w:rsidRPr="00BE1B6F">
        <w:rPr>
          <w:rFonts w:ascii="Segoe UI" w:hAnsi="Segoe UI" w:cs="Segoe UI"/>
          <w:b/>
          <w:color w:val="000000" w:themeColor="text1"/>
          <w:lang w:val="en-CA"/>
        </w:rPr>
        <w:t xml:space="preserve"> organised a workshop</w:t>
      </w:r>
      <w:r>
        <w:rPr>
          <w:rFonts w:ascii="Segoe UI" w:hAnsi="Segoe UI" w:cs="Segoe UI"/>
          <w:b/>
          <w:color w:val="000000" w:themeColor="text1"/>
          <w:lang w:val="en-CA"/>
        </w:rPr>
        <w:t xml:space="preserve"> in Geneva</w:t>
      </w:r>
      <w:r w:rsidR="00952E28">
        <w:rPr>
          <w:rFonts w:ascii="Segoe UI" w:hAnsi="Segoe UI" w:cs="Segoe UI"/>
          <w:b/>
          <w:color w:val="000000" w:themeColor="text1"/>
          <w:lang w:val="en-CA"/>
        </w:rPr>
        <w:t>, co-hosted by Canada and UNICEF</w:t>
      </w:r>
      <w:r w:rsidR="00CC5C41">
        <w:rPr>
          <w:rFonts w:ascii="Segoe UI" w:hAnsi="Segoe UI" w:cs="Segoe UI"/>
          <w:b/>
          <w:color w:val="000000" w:themeColor="text1"/>
          <w:lang w:val="en-CA"/>
        </w:rPr>
        <w:t xml:space="preserve"> in collaboration with OCHA and NRC</w:t>
      </w:r>
      <w:r w:rsidR="00952E28">
        <w:rPr>
          <w:rFonts w:ascii="Segoe UI" w:hAnsi="Segoe UI" w:cs="Segoe UI"/>
          <w:b/>
          <w:color w:val="000000" w:themeColor="text1"/>
          <w:lang w:val="en-CA"/>
        </w:rPr>
        <w:t>,</w:t>
      </w:r>
      <w:r w:rsidR="006F504B" w:rsidRPr="00BE1B6F">
        <w:rPr>
          <w:rFonts w:ascii="Segoe UI" w:hAnsi="Segoe UI" w:cs="Segoe UI"/>
          <w:b/>
          <w:color w:val="000000" w:themeColor="text1"/>
          <w:lang w:val="en-CA"/>
        </w:rPr>
        <w:t xml:space="preserve"> with a broad representation of </w:t>
      </w:r>
      <w:r w:rsidR="006F504B" w:rsidRPr="00BE1B6F">
        <w:rPr>
          <w:rFonts w:ascii="Segoe UI" w:hAnsi="Segoe UI" w:cs="Segoe UI"/>
          <w:b/>
          <w:color w:val="000000" w:themeColor="text1"/>
          <w:lang w:val="en-CA"/>
        </w:rPr>
        <w:lastRenderedPageBreak/>
        <w:t>stakeholders to identify gaps and barriers to progress in advancing multi-year planning and funding.</w:t>
      </w:r>
      <w:r w:rsidR="00BF6854" w:rsidRPr="00BE1B6F">
        <w:rPr>
          <w:rFonts w:ascii="Segoe UI" w:hAnsi="Segoe UI" w:cs="Segoe UI"/>
          <w:b/>
          <w:color w:val="000000" w:themeColor="text1"/>
          <w:lang w:val="en-CA"/>
        </w:rPr>
        <w:t xml:space="preserve"> </w:t>
      </w:r>
    </w:p>
    <w:p w14:paraId="439AA69A" w14:textId="77777777" w:rsidR="006F504B" w:rsidRDefault="006F504B" w:rsidP="00BF6854">
      <w:pPr>
        <w:spacing w:after="0" w:line="240" w:lineRule="auto"/>
        <w:rPr>
          <w:rFonts w:ascii="Segoe UI" w:hAnsi="Segoe UI" w:cs="Segoe UI"/>
          <w:color w:val="31849B" w:themeColor="accent5" w:themeShade="BF"/>
          <w:lang w:val="en-CA"/>
        </w:rPr>
      </w:pPr>
    </w:p>
    <w:p w14:paraId="31B2D6D9" w14:textId="749F3FDA" w:rsidR="006F504B" w:rsidRPr="00EB08C1" w:rsidRDefault="00BF6854" w:rsidP="00BF6854">
      <w:pPr>
        <w:spacing w:after="0" w:line="240" w:lineRule="auto"/>
        <w:rPr>
          <w:rFonts w:ascii="Segoe UI" w:hAnsi="Segoe UI" w:cs="Segoe UI"/>
          <w:b/>
          <w:color w:val="000000" w:themeColor="text1"/>
          <w:lang w:val="en-CA"/>
        </w:rPr>
      </w:pPr>
      <w:r w:rsidRPr="00EB08C1">
        <w:rPr>
          <w:rFonts w:ascii="Segoe UI" w:hAnsi="Segoe UI" w:cs="Segoe UI"/>
          <w:b/>
          <w:color w:val="000000" w:themeColor="text1"/>
          <w:lang w:val="en-CA"/>
        </w:rPr>
        <w:t xml:space="preserve">Similarly, Canada has taken on the co-lead of the multi-year planning and funding </w:t>
      </w:r>
      <w:proofErr w:type="spellStart"/>
      <w:r w:rsidRPr="00EB08C1">
        <w:rPr>
          <w:rFonts w:ascii="Segoe UI" w:hAnsi="Segoe UI" w:cs="Segoe UI"/>
          <w:b/>
          <w:color w:val="000000" w:themeColor="text1"/>
          <w:lang w:val="en-CA"/>
        </w:rPr>
        <w:t>workstream</w:t>
      </w:r>
      <w:proofErr w:type="spellEnd"/>
      <w:r w:rsidRPr="00EB08C1">
        <w:rPr>
          <w:rFonts w:ascii="Segoe UI" w:hAnsi="Segoe UI" w:cs="Segoe UI"/>
          <w:b/>
          <w:color w:val="000000" w:themeColor="text1"/>
          <w:lang w:val="en-CA"/>
        </w:rPr>
        <w:t xml:space="preserve"> with the EU in the Good Humanitarian </w:t>
      </w:r>
      <w:proofErr w:type="spellStart"/>
      <w:r w:rsidRPr="00EB08C1">
        <w:rPr>
          <w:rFonts w:ascii="Segoe UI" w:hAnsi="Segoe UI" w:cs="Segoe UI"/>
          <w:b/>
          <w:color w:val="000000" w:themeColor="text1"/>
          <w:lang w:val="en-CA"/>
        </w:rPr>
        <w:t>Donorship</w:t>
      </w:r>
      <w:proofErr w:type="spellEnd"/>
      <w:r w:rsidRPr="00EB08C1">
        <w:rPr>
          <w:rFonts w:ascii="Segoe UI" w:hAnsi="Segoe UI" w:cs="Segoe UI"/>
          <w:b/>
          <w:color w:val="000000" w:themeColor="text1"/>
          <w:lang w:val="en-CA"/>
        </w:rPr>
        <w:t xml:space="preserve"> (GHD) group. Through both of these efforts, Canada has focused on sharing information and best practices by hosting events, conference calls, and disseminating relevant evaluations and studies on multi-year planning and funding to Grand Bargain Signatories and the GHD membership. </w:t>
      </w:r>
    </w:p>
    <w:p w14:paraId="468DCF87" w14:textId="77777777" w:rsidR="00BF6854" w:rsidRPr="00BF6854" w:rsidRDefault="00BF6854" w:rsidP="00BF6854">
      <w:pPr>
        <w:spacing w:after="0" w:line="240" w:lineRule="auto"/>
        <w:rPr>
          <w:rFonts w:ascii="Segoe UI" w:hAnsi="Segoe UI" w:cs="Segoe UI"/>
          <w:color w:val="31849B" w:themeColor="accent5" w:themeShade="BF"/>
          <w:lang w:val="en-CA"/>
        </w:rPr>
      </w:pPr>
    </w:p>
    <w:p w14:paraId="1C619059" w14:textId="09C3CD2F" w:rsidR="006F504B" w:rsidRPr="00B1781A" w:rsidRDefault="001A2B9D" w:rsidP="00E35049">
      <w:pPr>
        <w:spacing w:after="0" w:line="240" w:lineRule="auto"/>
        <w:rPr>
          <w:rFonts w:ascii="Segoe UI" w:hAnsi="Segoe UI" w:cs="Segoe UI"/>
          <w:b/>
          <w:color w:val="000000" w:themeColor="text1"/>
          <w:lang w:val="en-CA"/>
        </w:rPr>
      </w:pPr>
      <w:r w:rsidRPr="00BE1B6F">
        <w:rPr>
          <w:rFonts w:ascii="Segoe UI" w:hAnsi="Segoe UI" w:cs="Segoe UI"/>
          <w:b/>
          <w:color w:val="000000" w:themeColor="text1"/>
          <w:lang w:val="en-CA"/>
        </w:rPr>
        <w:t>In 2017</w:t>
      </w:r>
      <w:r w:rsidR="00BF6854" w:rsidRPr="00BE1B6F">
        <w:rPr>
          <w:rFonts w:ascii="Segoe UI" w:hAnsi="Segoe UI" w:cs="Segoe UI"/>
          <w:b/>
          <w:color w:val="000000" w:themeColor="text1"/>
          <w:lang w:val="en-CA"/>
        </w:rPr>
        <w:t xml:space="preserve">, Canada </w:t>
      </w:r>
      <w:r w:rsidRPr="00BE1B6F">
        <w:rPr>
          <w:rFonts w:ascii="Segoe UI" w:hAnsi="Segoe UI" w:cs="Segoe UI"/>
          <w:b/>
          <w:color w:val="000000" w:themeColor="text1"/>
          <w:lang w:val="en-CA"/>
        </w:rPr>
        <w:t xml:space="preserve">continued to significantly increase the share of its humanitarian funding providing through </w:t>
      </w:r>
      <w:r w:rsidR="00BF6854" w:rsidRPr="00BE1B6F">
        <w:rPr>
          <w:rFonts w:ascii="Segoe UI" w:hAnsi="Segoe UI" w:cs="Segoe UI"/>
          <w:b/>
          <w:color w:val="000000" w:themeColor="text1"/>
          <w:lang w:val="en-CA"/>
        </w:rPr>
        <w:t xml:space="preserve">multi-year </w:t>
      </w:r>
      <w:r w:rsidRPr="00BE1B6F">
        <w:rPr>
          <w:rFonts w:ascii="Segoe UI" w:hAnsi="Segoe UI" w:cs="Segoe UI"/>
          <w:b/>
          <w:color w:val="000000" w:themeColor="text1"/>
          <w:lang w:val="en-CA"/>
        </w:rPr>
        <w:t>agreements.  Some 55</w:t>
      </w:r>
      <w:r w:rsidR="00BF6854" w:rsidRPr="00BE1B6F">
        <w:rPr>
          <w:rFonts w:ascii="Segoe UI" w:hAnsi="Segoe UI" w:cs="Segoe UI"/>
          <w:b/>
          <w:color w:val="000000" w:themeColor="text1"/>
          <w:lang w:val="en-CA"/>
        </w:rPr>
        <w:t xml:space="preserve">% of Canada’s humanitarian assistance funding was multi-year, compared with </w:t>
      </w:r>
      <w:r w:rsidRPr="00BE1B6F">
        <w:rPr>
          <w:rFonts w:ascii="Segoe UI" w:hAnsi="Segoe UI" w:cs="Segoe UI"/>
          <w:b/>
          <w:color w:val="000000" w:themeColor="text1"/>
          <w:lang w:val="en-CA"/>
        </w:rPr>
        <w:t xml:space="preserve">32% in 2016 and </w:t>
      </w:r>
      <w:r w:rsidR="00BF6854" w:rsidRPr="00BE1B6F">
        <w:rPr>
          <w:rFonts w:ascii="Segoe UI" w:hAnsi="Segoe UI" w:cs="Segoe UI"/>
          <w:b/>
          <w:color w:val="000000" w:themeColor="text1"/>
          <w:lang w:val="en-CA"/>
        </w:rPr>
        <w:t xml:space="preserve">14% in 2015. In addition to </w:t>
      </w:r>
      <w:r w:rsidRPr="00BE1B6F">
        <w:rPr>
          <w:rFonts w:ascii="Segoe UI" w:hAnsi="Segoe UI" w:cs="Segoe UI"/>
          <w:b/>
          <w:color w:val="000000" w:themeColor="text1"/>
          <w:lang w:val="en-CA"/>
        </w:rPr>
        <w:t xml:space="preserve">fulfilling existing </w:t>
      </w:r>
      <w:r w:rsidR="00E35049" w:rsidRPr="00BE1B6F">
        <w:rPr>
          <w:rFonts w:ascii="Segoe UI" w:hAnsi="Segoe UI" w:cs="Segoe UI"/>
          <w:b/>
          <w:color w:val="000000" w:themeColor="text1"/>
          <w:lang w:val="en-CA"/>
        </w:rPr>
        <w:t>multi-year commitments</w:t>
      </w:r>
      <w:r w:rsidR="006F504B" w:rsidRPr="00BE1B6F">
        <w:rPr>
          <w:rFonts w:ascii="Segoe UI" w:hAnsi="Segoe UI" w:cs="Segoe UI"/>
          <w:b/>
          <w:color w:val="000000" w:themeColor="text1"/>
          <w:lang w:val="en-CA"/>
        </w:rPr>
        <w:t>,</w:t>
      </w:r>
      <w:r w:rsidR="00E35049" w:rsidRPr="00BE1B6F">
        <w:rPr>
          <w:rFonts w:ascii="Segoe UI" w:hAnsi="Segoe UI" w:cs="Segoe UI"/>
          <w:b/>
          <w:color w:val="000000" w:themeColor="text1"/>
          <w:lang w:val="en-CA"/>
        </w:rPr>
        <w:t xml:space="preserve"> Canada provided</w:t>
      </w:r>
      <w:r w:rsidR="006F504B" w:rsidRPr="00BE1B6F">
        <w:rPr>
          <w:rFonts w:ascii="Segoe UI" w:hAnsi="Segoe UI" w:cs="Segoe UI"/>
          <w:b/>
          <w:color w:val="000000" w:themeColor="text1"/>
          <w:lang w:val="en-CA"/>
        </w:rPr>
        <w:t xml:space="preserve"> an additional</w:t>
      </w:r>
      <w:r w:rsidR="00E35049" w:rsidRPr="00BE1B6F">
        <w:rPr>
          <w:rFonts w:ascii="Segoe UI" w:hAnsi="Segoe UI" w:cs="Segoe UI"/>
          <w:b/>
          <w:color w:val="000000" w:themeColor="text1"/>
          <w:lang w:val="en-CA"/>
        </w:rPr>
        <w:t xml:space="preserve"> CAD$55M in multi-year funding for 18 projects in nine countries (Cameroon, Chad, Niger, Nigeria, Mali, Somalia, Sudan, and Ukraine) in response to the multi-year Humanitarian Response Plans included in the 2017 Global Appeals. This </w:t>
      </w:r>
      <w:proofErr w:type="gramStart"/>
      <w:r w:rsidR="00E35049" w:rsidRPr="00BE1B6F">
        <w:rPr>
          <w:rFonts w:ascii="Segoe UI" w:hAnsi="Segoe UI" w:cs="Segoe UI"/>
          <w:b/>
          <w:color w:val="000000" w:themeColor="text1"/>
          <w:lang w:val="en-CA"/>
        </w:rPr>
        <w:t>funding,</w:t>
      </w:r>
      <w:proofErr w:type="gramEnd"/>
      <w:r w:rsidR="00E35049" w:rsidRPr="00BE1B6F">
        <w:rPr>
          <w:rFonts w:ascii="Segoe UI" w:hAnsi="Segoe UI" w:cs="Segoe UI"/>
          <w:b/>
          <w:color w:val="000000" w:themeColor="text1"/>
          <w:lang w:val="en-CA"/>
        </w:rPr>
        <w:t xml:space="preserve"> provided to the ICRC and 11 NGOs, will help to increase the quality of programming outcomes in protracted humanitarian situations. In addition, under the 2017 Humanitarian Response Plan for the West Bank and Gaza, Canada provided nearly $10M in multi-year funding for projects with UN and non-governmental organizations to help address the ongoing humanitarian needs of Palestinians. </w:t>
      </w:r>
      <w:r w:rsidR="00390CDB" w:rsidRPr="00BE1B6F">
        <w:rPr>
          <w:rFonts w:ascii="Segoe UI" w:hAnsi="Segoe UI" w:cs="Segoe UI"/>
          <w:b/>
          <w:color w:val="000000" w:themeColor="text1"/>
          <w:lang w:val="en-CA"/>
        </w:rPr>
        <w:t>Canada also provided new</w:t>
      </w:r>
      <w:r w:rsidR="00BE1B6F" w:rsidRPr="00BE1B6F">
        <w:rPr>
          <w:rFonts w:ascii="Segoe UI" w:hAnsi="Segoe UI" w:cs="Segoe UI"/>
          <w:b/>
          <w:color w:val="000000" w:themeColor="text1"/>
          <w:lang w:val="en-CA"/>
        </w:rPr>
        <w:t xml:space="preserve"> support</w:t>
      </w:r>
      <w:r w:rsidR="00390CDB" w:rsidRPr="00BE1B6F">
        <w:rPr>
          <w:rFonts w:ascii="Segoe UI" w:hAnsi="Segoe UI" w:cs="Segoe UI"/>
          <w:b/>
          <w:color w:val="000000" w:themeColor="text1"/>
          <w:lang w:val="en-CA"/>
        </w:rPr>
        <w:t xml:space="preserve"> </w:t>
      </w:r>
      <w:r w:rsidR="00BE1B6F" w:rsidRPr="00BE1B6F">
        <w:rPr>
          <w:rFonts w:ascii="Segoe UI" w:hAnsi="Segoe UI" w:cs="Segoe UI"/>
          <w:b/>
          <w:color w:val="000000" w:themeColor="text1"/>
          <w:lang w:val="en-CA"/>
        </w:rPr>
        <w:t xml:space="preserve">for </w:t>
      </w:r>
      <w:r w:rsidR="00390CDB" w:rsidRPr="00BE1B6F">
        <w:rPr>
          <w:rFonts w:ascii="Segoe UI" w:hAnsi="Segoe UI" w:cs="Segoe UI"/>
          <w:b/>
          <w:color w:val="000000" w:themeColor="text1"/>
          <w:lang w:val="en-CA"/>
        </w:rPr>
        <w:t>multi-year programming in Yemen in 2017</w:t>
      </w:r>
      <w:r w:rsidR="00BE1B6F" w:rsidRPr="00BE1B6F">
        <w:rPr>
          <w:rFonts w:ascii="Segoe UI" w:hAnsi="Segoe UI" w:cs="Segoe UI"/>
          <w:b/>
          <w:color w:val="000000" w:themeColor="text1"/>
          <w:lang w:val="en-CA"/>
        </w:rPr>
        <w:t>.</w:t>
      </w:r>
    </w:p>
    <w:p w14:paraId="462ED7A9" w14:textId="39DC3D29" w:rsidR="001A2B9D" w:rsidRPr="005570B4" w:rsidRDefault="001A2B9D" w:rsidP="00BF6854">
      <w:pPr>
        <w:spacing w:after="0" w:line="240" w:lineRule="auto"/>
        <w:rPr>
          <w:rFonts w:ascii="Segoe UI" w:hAnsi="Segoe UI" w:cs="Segoe UI"/>
          <w:b/>
          <w:color w:val="000000" w:themeColor="text1"/>
          <w:lang w:val="en-CA"/>
        </w:rPr>
      </w:pPr>
    </w:p>
    <w:p w14:paraId="0C1FDA24" w14:textId="5B0D6FC1" w:rsidR="00914CC7" w:rsidRDefault="00914CC7" w:rsidP="00914CC7">
      <w:pPr>
        <w:spacing w:after="0" w:line="240" w:lineRule="auto"/>
        <w:rPr>
          <w:rFonts w:ascii="Segoe UI" w:hAnsi="Segoe UI" w:cs="Segoe UI"/>
          <w:b/>
          <w:color w:val="000000" w:themeColor="text1"/>
          <w:lang w:val="en-CA"/>
        </w:rPr>
      </w:pPr>
      <w:r w:rsidRPr="00952E28">
        <w:rPr>
          <w:rFonts w:ascii="Segoe UI" w:hAnsi="Segoe UI" w:cs="Segoe UI"/>
          <w:b/>
          <w:color w:val="000000" w:themeColor="text1"/>
          <w:lang w:val="en-CA"/>
        </w:rPr>
        <w:t xml:space="preserve">Multi-year agreements still in effect from previous years include several </w:t>
      </w:r>
      <w:proofErr w:type="spellStart"/>
      <w:r w:rsidRPr="00952E28">
        <w:rPr>
          <w:rFonts w:ascii="Segoe UI" w:hAnsi="Segoe UI" w:cs="Segoe UI"/>
          <w:b/>
          <w:color w:val="000000" w:themeColor="text1"/>
          <w:lang w:val="en-CA"/>
        </w:rPr>
        <w:t>unearmarked</w:t>
      </w:r>
      <w:proofErr w:type="spellEnd"/>
      <w:r w:rsidRPr="00952E28">
        <w:rPr>
          <w:rFonts w:ascii="Segoe UI" w:hAnsi="Segoe UI" w:cs="Segoe UI"/>
          <w:b/>
          <w:color w:val="000000" w:themeColor="text1"/>
          <w:lang w:val="en-CA"/>
        </w:rPr>
        <w:t xml:space="preserve"> agreements to multilateral a</w:t>
      </w:r>
      <w:r w:rsidR="007659E0">
        <w:rPr>
          <w:rFonts w:ascii="Segoe UI" w:hAnsi="Segoe UI" w:cs="Segoe UI"/>
          <w:b/>
          <w:color w:val="000000" w:themeColor="text1"/>
          <w:lang w:val="en-CA"/>
        </w:rPr>
        <w:t>gencies and other consortiums (t</w:t>
      </w:r>
      <w:r w:rsidRPr="00952E28">
        <w:rPr>
          <w:rFonts w:ascii="Segoe UI" w:hAnsi="Segoe UI" w:cs="Segoe UI"/>
          <w:b/>
          <w:color w:val="000000" w:themeColor="text1"/>
          <w:lang w:val="en-CA"/>
        </w:rPr>
        <w:t xml:space="preserve">he World Food Programme, CAD$125M, 2016-2020;  the Canadian </w:t>
      </w:r>
      <w:proofErr w:type="spellStart"/>
      <w:r w:rsidRPr="00952E28">
        <w:rPr>
          <w:rFonts w:ascii="Segoe UI" w:hAnsi="Segoe UI" w:cs="Segoe UI"/>
          <w:b/>
          <w:color w:val="000000" w:themeColor="text1"/>
          <w:lang w:val="en-CA"/>
        </w:rPr>
        <w:t>Foodgrains</w:t>
      </w:r>
      <w:proofErr w:type="spellEnd"/>
      <w:r w:rsidRPr="00952E28">
        <w:rPr>
          <w:rFonts w:ascii="Segoe UI" w:hAnsi="Segoe UI" w:cs="Segoe UI"/>
          <w:b/>
          <w:color w:val="000000" w:themeColor="text1"/>
          <w:lang w:val="en-CA"/>
        </w:rPr>
        <w:t xml:space="preserve"> Bank, CAD$125M, 2016-2020; the Office for the Coordination of</w:t>
      </w:r>
      <w:r w:rsidRPr="00BE1B6F">
        <w:rPr>
          <w:rFonts w:ascii="Segoe UI" w:hAnsi="Segoe UI" w:cs="Segoe UI"/>
          <w:b/>
          <w:color w:val="000000" w:themeColor="text1"/>
          <w:lang w:val="en-CA"/>
        </w:rPr>
        <w:t xml:space="preserve"> Humanitarian Affairs, CAD$6M, 2016-2018; </w:t>
      </w:r>
      <w:r w:rsidR="0072444E">
        <w:rPr>
          <w:rFonts w:ascii="Segoe UI" w:hAnsi="Segoe UI" w:cs="Segoe UI"/>
          <w:b/>
          <w:color w:val="000000" w:themeColor="text1"/>
          <w:lang w:val="en-CA"/>
        </w:rPr>
        <w:t xml:space="preserve">the International Committee of the Red Cross, </w:t>
      </w:r>
      <w:r w:rsidR="001E40F4" w:rsidRPr="001E40F4">
        <w:rPr>
          <w:rFonts w:ascii="Segoe UI" w:hAnsi="Segoe UI" w:cs="Segoe UI"/>
          <w:b/>
          <w:color w:val="000000" w:themeColor="text1"/>
          <w:lang w:val="en-CA"/>
        </w:rPr>
        <w:t>CAD $16.2</w:t>
      </w:r>
      <w:r w:rsidR="0072444E" w:rsidRPr="001E40F4">
        <w:rPr>
          <w:rFonts w:ascii="Segoe UI" w:hAnsi="Segoe UI" w:cs="Segoe UI"/>
          <w:b/>
          <w:color w:val="000000" w:themeColor="text1"/>
          <w:lang w:val="en-CA"/>
        </w:rPr>
        <w:t>M, 201</w:t>
      </w:r>
      <w:r w:rsidR="001E40F4" w:rsidRPr="001E40F4">
        <w:rPr>
          <w:rFonts w:ascii="Segoe UI" w:hAnsi="Segoe UI" w:cs="Segoe UI"/>
          <w:b/>
          <w:color w:val="000000" w:themeColor="text1"/>
          <w:lang w:val="en-CA"/>
        </w:rPr>
        <w:t>7</w:t>
      </w:r>
      <w:r w:rsidR="0072444E" w:rsidRPr="001E40F4">
        <w:rPr>
          <w:rFonts w:ascii="Segoe UI" w:hAnsi="Segoe UI" w:cs="Segoe UI"/>
          <w:b/>
          <w:color w:val="000000" w:themeColor="text1"/>
          <w:lang w:val="en-CA"/>
        </w:rPr>
        <w:t>-201</w:t>
      </w:r>
      <w:r w:rsidR="001E40F4" w:rsidRPr="001E40F4">
        <w:rPr>
          <w:rFonts w:ascii="Segoe UI" w:hAnsi="Segoe UI" w:cs="Segoe UI"/>
          <w:b/>
          <w:color w:val="000000" w:themeColor="text1"/>
          <w:lang w:val="en-CA"/>
        </w:rPr>
        <w:t>9</w:t>
      </w:r>
      <w:r w:rsidR="0072444E">
        <w:rPr>
          <w:rFonts w:ascii="Segoe UI" w:hAnsi="Segoe UI" w:cs="Segoe UI"/>
          <w:b/>
          <w:color w:val="000000" w:themeColor="text1"/>
          <w:lang w:val="en-CA"/>
        </w:rPr>
        <w:t xml:space="preserve">; </w:t>
      </w:r>
      <w:r w:rsidRPr="00BE1B6F">
        <w:rPr>
          <w:rFonts w:ascii="Segoe UI" w:hAnsi="Segoe UI" w:cs="Segoe UI"/>
          <w:b/>
          <w:color w:val="000000" w:themeColor="text1"/>
          <w:lang w:val="en-CA"/>
        </w:rPr>
        <w:t>and the Central Emergency Response Fund, CAD$147M, 2016-2020) as well as funding for multi-year initiatives in response to the crises Syria and Iraq and others such as the Resilience Initiative in Somalia, the Democratic Republ</w:t>
      </w:r>
      <w:r>
        <w:rPr>
          <w:rFonts w:ascii="Segoe UI" w:hAnsi="Segoe UI" w:cs="Segoe UI"/>
          <w:b/>
          <w:color w:val="000000" w:themeColor="text1"/>
          <w:lang w:val="en-CA"/>
        </w:rPr>
        <w:t>ic of the Congo, and Niger</w:t>
      </w:r>
      <w:r w:rsidRPr="00BE1B6F">
        <w:rPr>
          <w:rFonts w:ascii="Segoe UI" w:hAnsi="Segoe UI" w:cs="Segoe UI"/>
          <w:b/>
          <w:color w:val="000000" w:themeColor="text1"/>
          <w:lang w:val="en-CA"/>
        </w:rPr>
        <w:t xml:space="preserve"> (CAD$50M, 2016-2020). </w:t>
      </w:r>
      <w:r w:rsidRPr="00952E28">
        <w:rPr>
          <w:rFonts w:ascii="Segoe UI" w:hAnsi="Segoe UI" w:cs="Segoe UI"/>
          <w:b/>
          <w:color w:val="000000" w:themeColor="text1"/>
          <w:lang w:val="en-CA"/>
        </w:rPr>
        <w:t xml:space="preserve">Further, Canada has committed to provide multi-year, </w:t>
      </w:r>
      <w:proofErr w:type="spellStart"/>
      <w:r w:rsidRPr="00952E28">
        <w:rPr>
          <w:rFonts w:ascii="Segoe UI" w:hAnsi="Segoe UI" w:cs="Segoe UI"/>
          <w:b/>
          <w:color w:val="000000" w:themeColor="text1"/>
          <w:lang w:val="en-CA"/>
        </w:rPr>
        <w:t>unearmarked</w:t>
      </w:r>
      <w:proofErr w:type="spellEnd"/>
      <w:r w:rsidRPr="00952E28">
        <w:rPr>
          <w:rFonts w:ascii="Segoe UI" w:hAnsi="Segoe UI" w:cs="Segoe UI"/>
          <w:b/>
          <w:color w:val="000000" w:themeColor="text1"/>
          <w:lang w:val="en-CA"/>
        </w:rPr>
        <w:t xml:space="preserve"> funding to the United Nations High Commissioner for Refugees (</w:t>
      </w:r>
      <w:r w:rsidR="005A3C50">
        <w:rPr>
          <w:rFonts w:ascii="Segoe UI" w:hAnsi="Segoe UI" w:cs="Segoe UI"/>
          <w:b/>
          <w:color w:val="000000" w:themeColor="text1"/>
          <w:lang w:val="en-CA"/>
        </w:rPr>
        <w:t>CAD</w:t>
      </w:r>
      <w:r w:rsidRPr="00952E28">
        <w:rPr>
          <w:rFonts w:ascii="Segoe UI" w:hAnsi="Segoe UI" w:cs="Segoe UI"/>
          <w:b/>
          <w:color w:val="000000" w:themeColor="text1"/>
          <w:lang w:val="en-CA"/>
        </w:rPr>
        <w:t>$37.8M, 2017-2019).</w:t>
      </w:r>
      <w:r>
        <w:rPr>
          <w:rFonts w:ascii="Segoe UI" w:hAnsi="Segoe UI" w:cs="Segoe UI"/>
          <w:b/>
          <w:color w:val="000000" w:themeColor="text1"/>
          <w:lang w:val="en-CA"/>
        </w:rPr>
        <w:t xml:space="preserve">  </w:t>
      </w:r>
    </w:p>
    <w:p w14:paraId="3D003DDB" w14:textId="77777777" w:rsidR="00914CC7" w:rsidRPr="00B1781A" w:rsidRDefault="00914CC7" w:rsidP="00914CC7">
      <w:pPr>
        <w:spacing w:after="0" w:line="240" w:lineRule="auto"/>
        <w:rPr>
          <w:rFonts w:ascii="Segoe UI" w:hAnsi="Segoe UI" w:cs="Segoe UI"/>
          <w:b/>
          <w:color w:val="000000" w:themeColor="text1"/>
          <w:lang w:val="en-CA"/>
        </w:rPr>
      </w:pPr>
    </w:p>
    <w:p w14:paraId="3BBBA4E6" w14:textId="3682D3FE" w:rsidR="00B1781A" w:rsidRDefault="00B1781A" w:rsidP="00B1781A">
      <w:pPr>
        <w:spacing w:after="0" w:line="240" w:lineRule="auto"/>
        <w:rPr>
          <w:rFonts w:ascii="Segoe UI" w:hAnsi="Segoe UI" w:cs="Segoe UI"/>
          <w:b/>
          <w:color w:val="000000" w:themeColor="text1"/>
          <w:lang w:val="en-CA"/>
        </w:rPr>
      </w:pPr>
      <w:r w:rsidRPr="005570B4">
        <w:rPr>
          <w:rFonts w:ascii="Segoe UI" w:hAnsi="Segoe UI" w:cs="Segoe UI"/>
          <w:b/>
          <w:color w:val="000000" w:themeColor="text1"/>
          <w:lang w:val="en-CA"/>
        </w:rPr>
        <w:t>Canada has</w:t>
      </w:r>
      <w:r>
        <w:rPr>
          <w:rFonts w:ascii="Segoe UI" w:hAnsi="Segoe UI" w:cs="Segoe UI"/>
          <w:b/>
          <w:color w:val="000000" w:themeColor="text1"/>
          <w:lang w:val="en-CA"/>
        </w:rPr>
        <w:t xml:space="preserve"> also</w:t>
      </w:r>
      <w:r w:rsidRPr="005570B4">
        <w:rPr>
          <w:rFonts w:ascii="Segoe UI" w:hAnsi="Segoe UI" w:cs="Segoe UI"/>
          <w:b/>
          <w:color w:val="000000" w:themeColor="text1"/>
          <w:lang w:val="en-CA"/>
        </w:rPr>
        <w:t xml:space="preserve"> committed to provide CAD$840M in humanitarian assistance to respond to the Syria and Iraq crises from 2016-2018. A recent NGO survey of all humanitarian </w:t>
      </w:r>
      <w:r>
        <w:rPr>
          <w:rFonts w:ascii="Segoe UI" w:hAnsi="Segoe UI" w:cs="Segoe UI"/>
          <w:b/>
          <w:color w:val="000000" w:themeColor="text1"/>
          <w:lang w:val="en-CA"/>
        </w:rPr>
        <w:t>partners receiving multi-</w:t>
      </w:r>
      <w:r w:rsidRPr="005570B4">
        <w:rPr>
          <w:rFonts w:ascii="Segoe UI" w:hAnsi="Segoe UI" w:cs="Segoe UI"/>
          <w:b/>
          <w:color w:val="000000" w:themeColor="text1"/>
          <w:lang w:val="en-CA"/>
        </w:rPr>
        <w:t xml:space="preserve">year funding under this commitment confirmed that this approach enabled more capacity building of local partners, more robust exit strategies, and time to engage in sensitive issues with communities, including in gender based violence. </w:t>
      </w:r>
    </w:p>
    <w:p w14:paraId="002B6E5E" w14:textId="77777777" w:rsidR="00914CC7" w:rsidRDefault="00914CC7" w:rsidP="00B1781A">
      <w:pPr>
        <w:spacing w:after="0" w:line="240" w:lineRule="auto"/>
        <w:rPr>
          <w:rFonts w:ascii="Segoe UI" w:hAnsi="Segoe UI" w:cs="Segoe UI"/>
          <w:b/>
          <w:color w:val="000000" w:themeColor="text1"/>
          <w:lang w:val="en-CA"/>
        </w:rPr>
      </w:pPr>
    </w:p>
    <w:p w14:paraId="28B1D5A9" w14:textId="4387B113" w:rsidR="00B1781A" w:rsidRDefault="00914CC7" w:rsidP="00B1781A">
      <w:pPr>
        <w:spacing w:after="0" w:line="240" w:lineRule="auto"/>
        <w:rPr>
          <w:rFonts w:ascii="Segoe UI" w:hAnsi="Segoe UI" w:cs="Segoe UI"/>
          <w:b/>
          <w:color w:val="000000" w:themeColor="text1"/>
          <w:lang w:val="en-CA"/>
        </w:rPr>
      </w:pPr>
      <w:r w:rsidRPr="004A6B1D">
        <w:rPr>
          <w:rFonts w:ascii="Segoe UI" w:hAnsi="Segoe UI" w:cs="Segoe UI"/>
          <w:b/>
          <w:color w:val="000000" w:themeColor="text1"/>
          <w:lang w:val="en-CA"/>
        </w:rPr>
        <w:t>In</w:t>
      </w:r>
      <w:r>
        <w:rPr>
          <w:rFonts w:ascii="Segoe UI" w:hAnsi="Segoe UI" w:cs="Segoe UI"/>
          <w:b/>
          <w:color w:val="000000" w:themeColor="text1"/>
          <w:lang w:val="en-CA"/>
        </w:rPr>
        <w:t xml:space="preserve"> </w:t>
      </w:r>
      <w:r w:rsidRPr="004A6B1D">
        <w:rPr>
          <w:rFonts w:ascii="Segoe UI" w:hAnsi="Segoe UI" w:cs="Segoe UI"/>
          <w:b/>
          <w:color w:val="000000" w:themeColor="text1"/>
          <w:lang w:val="en-CA"/>
        </w:rPr>
        <w:t xml:space="preserve">2017, Canada </w:t>
      </w:r>
      <w:r>
        <w:rPr>
          <w:rFonts w:ascii="Segoe UI" w:hAnsi="Segoe UI" w:cs="Segoe UI"/>
          <w:b/>
          <w:color w:val="000000" w:themeColor="text1"/>
          <w:lang w:val="en-CA"/>
        </w:rPr>
        <w:t>committed to</w:t>
      </w:r>
      <w:r w:rsidRPr="004A6B1D">
        <w:rPr>
          <w:rFonts w:ascii="Segoe UI" w:hAnsi="Segoe UI" w:cs="Segoe UI"/>
          <w:b/>
          <w:color w:val="000000" w:themeColor="text1"/>
          <w:lang w:val="en-CA"/>
        </w:rPr>
        <w:t xml:space="preserve"> C</w:t>
      </w:r>
      <w:r>
        <w:rPr>
          <w:rFonts w:ascii="Segoe UI" w:hAnsi="Segoe UI" w:cs="Segoe UI"/>
          <w:b/>
          <w:color w:val="000000" w:themeColor="text1"/>
          <w:lang w:val="en-CA"/>
        </w:rPr>
        <w:t>AD</w:t>
      </w:r>
      <w:r w:rsidRPr="004A6B1D">
        <w:rPr>
          <w:rFonts w:ascii="Segoe UI" w:hAnsi="Segoe UI" w:cs="Segoe UI"/>
          <w:b/>
          <w:color w:val="000000" w:themeColor="text1"/>
          <w:lang w:val="en-CA"/>
        </w:rPr>
        <w:t xml:space="preserve">$50M in funding for </w:t>
      </w:r>
      <w:r>
        <w:rPr>
          <w:rFonts w:ascii="Segoe UI" w:hAnsi="Segoe UI" w:cs="Segoe UI"/>
          <w:b/>
          <w:color w:val="000000" w:themeColor="text1"/>
          <w:lang w:val="en-CA"/>
        </w:rPr>
        <w:t xml:space="preserve">five multi-year </w:t>
      </w:r>
      <w:r w:rsidRPr="004A6B1D">
        <w:rPr>
          <w:rFonts w:ascii="Segoe UI" w:hAnsi="Segoe UI" w:cs="Segoe UI"/>
          <w:b/>
          <w:color w:val="000000" w:themeColor="text1"/>
          <w:lang w:val="en-CA"/>
        </w:rPr>
        <w:t>sexual and reproductive health and rights in humanitarian and fragile settings.</w:t>
      </w:r>
    </w:p>
    <w:p w14:paraId="37CE7520" w14:textId="77777777" w:rsidR="00B1781A" w:rsidRPr="005570B4" w:rsidRDefault="00B1781A" w:rsidP="00B1781A">
      <w:pPr>
        <w:spacing w:after="0" w:line="240" w:lineRule="auto"/>
        <w:rPr>
          <w:rFonts w:ascii="Segoe UI" w:hAnsi="Segoe UI" w:cs="Segoe UI"/>
          <w:b/>
          <w:color w:val="000000" w:themeColor="text1"/>
          <w:lang w:val="en-CA"/>
        </w:rPr>
      </w:pPr>
    </w:p>
    <w:p w14:paraId="47728730" w14:textId="77777777" w:rsidR="006F504B" w:rsidRPr="006F504B" w:rsidRDefault="006F504B" w:rsidP="000A527B">
      <w:pPr>
        <w:spacing w:after="0" w:line="240" w:lineRule="auto"/>
        <w:rPr>
          <w:rFonts w:ascii="Segoe UI" w:hAnsi="Segoe UI" w:cs="Segoe UI"/>
          <w:color w:val="31849B" w:themeColor="accent5" w:themeShade="BF"/>
          <w:lang w:val="en-CA"/>
        </w:rPr>
      </w:pPr>
    </w:p>
    <w:p w14:paraId="0A10F0D3" w14:textId="77777777" w:rsidR="00102A4B" w:rsidRPr="00D353B8" w:rsidRDefault="00102A4B" w:rsidP="00487CE0">
      <w:pPr>
        <w:pStyle w:val="Heading3"/>
        <w:spacing w:line="240" w:lineRule="auto"/>
        <w:rPr>
          <w:rFonts w:ascii="Segoe UI" w:hAnsi="Segoe UI" w:cs="Segoe UI"/>
        </w:rPr>
      </w:pPr>
      <w:bookmarkStart w:id="40" w:name="_Toc508980634"/>
      <w:r w:rsidRPr="00D353B8">
        <w:rPr>
          <w:rFonts w:ascii="Segoe UI" w:hAnsi="Segoe UI" w:cs="Segoe UI"/>
        </w:rPr>
        <w:lastRenderedPageBreak/>
        <w:t>Planned next steps</w:t>
      </w:r>
      <w:bookmarkEnd w:id="40"/>
      <w:r w:rsidRPr="00D353B8">
        <w:rPr>
          <w:rFonts w:ascii="Segoe UI" w:hAnsi="Segoe UI" w:cs="Segoe UI"/>
        </w:rPr>
        <w:t xml:space="preserve"> </w:t>
      </w:r>
    </w:p>
    <w:p w14:paraId="46F37670" w14:textId="77777777" w:rsidR="00102A4B" w:rsidRDefault="00102A4B" w:rsidP="00487CE0">
      <w:pPr>
        <w:spacing w:after="0" w:line="240" w:lineRule="auto"/>
        <w:rPr>
          <w:rFonts w:ascii="Segoe UI" w:hAnsi="Segoe UI" w:cs="Segoe UI"/>
          <w:b/>
        </w:rPr>
      </w:pPr>
      <w:r w:rsidRPr="00D353B8">
        <w:rPr>
          <w:rFonts w:ascii="Segoe UI" w:hAnsi="Segoe UI" w:cs="Segoe UI"/>
        </w:rPr>
        <w:t>What are the specific next steps which you plan to undertake to implement the commitments (with a focus on the next 2 years)?</w:t>
      </w:r>
      <w:r w:rsidRPr="00D353B8">
        <w:rPr>
          <w:rFonts w:ascii="Segoe UI" w:hAnsi="Segoe UI" w:cs="Segoe UI"/>
          <w:b/>
        </w:rPr>
        <w:t xml:space="preserve"> </w:t>
      </w:r>
    </w:p>
    <w:p w14:paraId="6B2E9163" w14:textId="77777777" w:rsidR="00BF6854" w:rsidRDefault="00BF6854" w:rsidP="00487CE0">
      <w:pPr>
        <w:spacing w:after="0" w:line="240" w:lineRule="auto"/>
        <w:rPr>
          <w:rFonts w:ascii="Segoe UI" w:hAnsi="Segoe UI" w:cs="Segoe UI"/>
          <w:b/>
        </w:rPr>
      </w:pPr>
    </w:p>
    <w:p w14:paraId="5ACB70FB" w14:textId="6207DEAC" w:rsidR="00155610" w:rsidRDefault="00BE1B6F" w:rsidP="00BF6854">
      <w:pPr>
        <w:spacing w:after="0" w:line="240" w:lineRule="auto"/>
        <w:rPr>
          <w:rFonts w:ascii="Segoe UI" w:hAnsi="Segoe UI" w:cs="Segoe UI"/>
          <w:b/>
          <w:color w:val="000000" w:themeColor="text1"/>
          <w:lang w:val="en-CA"/>
        </w:rPr>
      </w:pPr>
      <w:r w:rsidRPr="0036179F">
        <w:rPr>
          <w:rFonts w:ascii="Segoe UI" w:hAnsi="Segoe UI" w:cs="Segoe UI"/>
          <w:b/>
          <w:color w:val="000000" w:themeColor="text1"/>
          <w:lang w:val="en-CA"/>
        </w:rPr>
        <w:t>Canada will continue to support multi-year programming</w:t>
      </w:r>
      <w:r w:rsidR="00B1781A">
        <w:rPr>
          <w:rFonts w:ascii="Segoe UI" w:hAnsi="Segoe UI" w:cs="Segoe UI"/>
          <w:b/>
          <w:color w:val="000000" w:themeColor="text1"/>
          <w:lang w:val="en-CA"/>
        </w:rPr>
        <w:t xml:space="preserve"> and</w:t>
      </w:r>
      <w:r w:rsidRPr="0036179F">
        <w:rPr>
          <w:rFonts w:ascii="Segoe UI" w:hAnsi="Segoe UI" w:cs="Segoe UI"/>
          <w:b/>
          <w:color w:val="000000" w:themeColor="text1"/>
          <w:lang w:val="en-CA"/>
        </w:rPr>
        <w:t xml:space="preserve"> engage with its partners to improve the pass-through of the benefits of multi-year funding. Canada is also seeking to better understand and evidence the benefits of its </w:t>
      </w:r>
      <w:r w:rsidRPr="00155610">
        <w:rPr>
          <w:rFonts w:ascii="Segoe UI" w:hAnsi="Segoe UI" w:cs="Segoe UI"/>
          <w:b/>
          <w:color w:val="000000" w:themeColor="text1"/>
          <w:lang w:val="en-CA"/>
        </w:rPr>
        <w:t xml:space="preserve">own multi-year funding.  </w:t>
      </w:r>
    </w:p>
    <w:p w14:paraId="08748074" w14:textId="77777777" w:rsidR="00155610" w:rsidRDefault="00155610" w:rsidP="00BF6854">
      <w:pPr>
        <w:spacing w:after="0" w:line="240" w:lineRule="auto"/>
        <w:rPr>
          <w:rFonts w:ascii="Segoe UI" w:hAnsi="Segoe UI" w:cs="Segoe UI"/>
          <w:b/>
          <w:color w:val="000000" w:themeColor="text1"/>
          <w:lang w:val="en-CA"/>
        </w:rPr>
      </w:pPr>
    </w:p>
    <w:p w14:paraId="2FEA534A" w14:textId="0DC452AC" w:rsidR="00155610" w:rsidRPr="00155610" w:rsidRDefault="00155610" w:rsidP="00BF6854">
      <w:pPr>
        <w:spacing w:after="0" w:line="240" w:lineRule="auto"/>
        <w:rPr>
          <w:rFonts w:ascii="Segoe UI" w:hAnsi="Segoe UI" w:cs="Segoe UI"/>
          <w:b/>
          <w:color w:val="000000" w:themeColor="text1"/>
          <w:lang w:val="en-CA"/>
        </w:rPr>
      </w:pPr>
      <w:r>
        <w:rPr>
          <w:rFonts w:ascii="Segoe UI" w:hAnsi="Segoe UI" w:cs="Segoe UI"/>
          <w:b/>
          <w:color w:val="000000" w:themeColor="text1"/>
          <w:lang w:val="en-CA"/>
        </w:rPr>
        <w:t xml:space="preserve">We will continue to increase the number of countries for which we consider multi-year proposals from NGO partners. For example, in 2018, Canada accepted multi-year proposals for ten countries in comparison to eight in 2017. </w:t>
      </w:r>
    </w:p>
    <w:p w14:paraId="4B89FBD9" w14:textId="77777777" w:rsidR="00155610" w:rsidRPr="00155610" w:rsidRDefault="00155610" w:rsidP="00BF6854">
      <w:pPr>
        <w:spacing w:after="0" w:line="240" w:lineRule="auto"/>
        <w:rPr>
          <w:rFonts w:ascii="Segoe UI" w:hAnsi="Segoe UI" w:cs="Segoe UI"/>
          <w:b/>
          <w:color w:val="000000" w:themeColor="text1"/>
          <w:lang w:val="en-CA"/>
        </w:rPr>
      </w:pPr>
    </w:p>
    <w:p w14:paraId="748C6A37" w14:textId="5D1F1DBA" w:rsidR="00BF6854" w:rsidRPr="00553F58" w:rsidRDefault="00D00353" w:rsidP="00487CE0">
      <w:pPr>
        <w:spacing w:after="0" w:line="240" w:lineRule="auto"/>
        <w:rPr>
          <w:rFonts w:ascii="Segoe UI" w:hAnsi="Segoe UI" w:cs="Segoe UI"/>
          <w:b/>
          <w:color w:val="000000" w:themeColor="text1"/>
          <w:lang w:val="en-CA"/>
        </w:rPr>
      </w:pPr>
      <w:r w:rsidRPr="00553F58">
        <w:rPr>
          <w:rFonts w:ascii="Segoe UI" w:hAnsi="Segoe UI" w:cs="Segoe UI"/>
          <w:b/>
          <w:color w:val="000000" w:themeColor="text1"/>
          <w:lang w:val="en-CA"/>
        </w:rPr>
        <w:t>Canada will build on the results o</w:t>
      </w:r>
      <w:r w:rsidR="00553F58">
        <w:rPr>
          <w:rFonts w:ascii="Segoe UI" w:hAnsi="Segoe UI" w:cs="Segoe UI"/>
          <w:b/>
          <w:color w:val="000000" w:themeColor="text1"/>
          <w:lang w:val="en-CA"/>
        </w:rPr>
        <w:t xml:space="preserve">f </w:t>
      </w:r>
      <w:r w:rsidR="007659E0">
        <w:rPr>
          <w:rFonts w:ascii="Segoe UI" w:hAnsi="Segoe UI" w:cs="Segoe UI"/>
          <w:b/>
          <w:color w:val="000000" w:themeColor="text1"/>
          <w:lang w:val="en-CA"/>
        </w:rPr>
        <w:t>a</w:t>
      </w:r>
      <w:r w:rsidR="00553F58">
        <w:rPr>
          <w:rFonts w:ascii="Segoe UI" w:hAnsi="Segoe UI" w:cs="Segoe UI"/>
          <w:b/>
          <w:color w:val="000000" w:themeColor="text1"/>
          <w:lang w:val="en-CA"/>
        </w:rPr>
        <w:t xml:space="preserve"> recent NGO survey on multi-</w:t>
      </w:r>
      <w:r w:rsidRPr="00553F58">
        <w:rPr>
          <w:rFonts w:ascii="Segoe UI" w:hAnsi="Segoe UI" w:cs="Segoe UI"/>
          <w:b/>
          <w:color w:val="000000" w:themeColor="text1"/>
          <w:lang w:val="en-CA"/>
        </w:rPr>
        <w:t xml:space="preserve">year humanitarian funding to identify improvements that can maximize benefits for vulnerable populations. </w:t>
      </w:r>
      <w:r w:rsidR="00BF6854" w:rsidRPr="00553F58">
        <w:rPr>
          <w:rFonts w:ascii="Segoe UI" w:hAnsi="Segoe UI" w:cs="Segoe UI"/>
          <w:b/>
          <w:color w:val="000000" w:themeColor="text1"/>
          <w:lang w:val="en-CA"/>
        </w:rPr>
        <w:t xml:space="preserve">Canada </w:t>
      </w:r>
      <w:r w:rsidR="00BE1B6F" w:rsidRPr="00553F58">
        <w:rPr>
          <w:rFonts w:ascii="Segoe UI" w:hAnsi="Segoe UI" w:cs="Segoe UI"/>
          <w:b/>
          <w:color w:val="000000" w:themeColor="text1"/>
          <w:lang w:val="en-CA"/>
        </w:rPr>
        <w:t xml:space="preserve">will </w:t>
      </w:r>
      <w:r w:rsidRPr="00553F58">
        <w:rPr>
          <w:rFonts w:ascii="Segoe UI" w:hAnsi="Segoe UI" w:cs="Segoe UI"/>
          <w:b/>
          <w:color w:val="000000" w:themeColor="text1"/>
          <w:lang w:val="en-CA"/>
        </w:rPr>
        <w:t>continue to</w:t>
      </w:r>
      <w:r w:rsidR="00BE1B6F" w:rsidRPr="00553F58">
        <w:rPr>
          <w:rFonts w:ascii="Segoe UI" w:hAnsi="Segoe UI" w:cs="Segoe UI"/>
          <w:b/>
          <w:color w:val="000000" w:themeColor="text1"/>
          <w:lang w:val="en-CA"/>
        </w:rPr>
        <w:t xml:space="preserve"> work with partners to enhance</w:t>
      </w:r>
      <w:r w:rsidR="00BF6854" w:rsidRPr="00553F58">
        <w:rPr>
          <w:rFonts w:ascii="Segoe UI" w:hAnsi="Segoe UI" w:cs="Segoe UI"/>
          <w:b/>
          <w:color w:val="000000" w:themeColor="text1"/>
          <w:lang w:val="en-CA"/>
        </w:rPr>
        <w:t xml:space="preserve"> the quality of reporting on outcome-level results.</w:t>
      </w:r>
    </w:p>
    <w:p w14:paraId="4059A354" w14:textId="77777777" w:rsidR="00BE1B6F" w:rsidRPr="00BE1B6F" w:rsidRDefault="00BE1B6F" w:rsidP="00487CE0">
      <w:pPr>
        <w:spacing w:after="0" w:line="240" w:lineRule="auto"/>
        <w:rPr>
          <w:rFonts w:ascii="Segoe UI" w:hAnsi="Segoe UI" w:cs="Segoe UI"/>
          <w:color w:val="31849B" w:themeColor="accent5" w:themeShade="BF"/>
          <w:lang w:val="en-CA"/>
        </w:rPr>
      </w:pPr>
    </w:p>
    <w:p w14:paraId="414AAE9D" w14:textId="4523FF88" w:rsidR="00102A4B" w:rsidRPr="00D353B8" w:rsidRDefault="00102A4B" w:rsidP="00487CE0">
      <w:pPr>
        <w:pStyle w:val="Heading3"/>
        <w:spacing w:line="240" w:lineRule="auto"/>
        <w:rPr>
          <w:rFonts w:ascii="Segoe UI" w:hAnsi="Segoe UI" w:cs="Segoe UI"/>
        </w:rPr>
      </w:pPr>
      <w:bookmarkStart w:id="41" w:name="_Toc508980635"/>
      <w:r w:rsidRPr="00D353B8">
        <w:rPr>
          <w:rFonts w:ascii="Segoe UI" w:hAnsi="Segoe UI" w:cs="Segoe UI"/>
        </w:rPr>
        <w:t>Efficiency gains</w:t>
      </w:r>
      <w:bookmarkEnd w:id="41"/>
      <w:r w:rsidRPr="00D353B8">
        <w:rPr>
          <w:rFonts w:ascii="Segoe UI" w:hAnsi="Segoe UI" w:cs="Segoe UI"/>
        </w:rPr>
        <w:t xml:space="preserve"> </w:t>
      </w:r>
      <w:r w:rsidR="00204187" w:rsidRPr="00D353B8">
        <w:rPr>
          <w:rFonts w:ascii="Segoe UI" w:hAnsi="Segoe UI" w:cs="Segoe UI"/>
        </w:rPr>
        <w:t xml:space="preserve"> </w:t>
      </w:r>
    </w:p>
    <w:p w14:paraId="38502A95" w14:textId="39870DA4" w:rsidR="005E7EE5" w:rsidRDefault="00102A4B" w:rsidP="00487CE0">
      <w:pPr>
        <w:spacing w:after="0" w:line="240" w:lineRule="auto"/>
        <w:rPr>
          <w:rFonts w:ascii="Segoe UI" w:hAnsi="Segoe UI" w:cs="Segoe UI"/>
          <w:b/>
        </w:rPr>
      </w:pPr>
      <w:r w:rsidRPr="00D353B8">
        <w:rPr>
          <w:rFonts w:ascii="Segoe UI" w:hAnsi="Segoe UI" w:cs="Segoe UI"/>
        </w:rPr>
        <w:t>Please indicate, qualitatively, efficiency gains associated with implementation of GB commitments and how they have benefitted your organisation and beneficiaries.</w:t>
      </w:r>
      <w:r w:rsidRPr="00D353B8">
        <w:rPr>
          <w:rFonts w:ascii="Segoe UI" w:hAnsi="Segoe UI" w:cs="Segoe UI"/>
          <w:b/>
        </w:rPr>
        <w:t xml:space="preserve"> </w:t>
      </w:r>
    </w:p>
    <w:p w14:paraId="71050492" w14:textId="1A2D8D7D" w:rsidR="0036179F" w:rsidRDefault="0036179F" w:rsidP="00487CE0">
      <w:pPr>
        <w:spacing w:after="0" w:line="240" w:lineRule="auto"/>
        <w:rPr>
          <w:rFonts w:ascii="Segoe UI" w:hAnsi="Segoe UI" w:cs="Segoe UI"/>
          <w:b/>
        </w:rPr>
      </w:pPr>
    </w:p>
    <w:p w14:paraId="631F8BA6" w14:textId="77777777" w:rsidR="007659E0" w:rsidRDefault="00CC5C41" w:rsidP="00215766">
      <w:pPr>
        <w:spacing w:after="0" w:line="240" w:lineRule="auto"/>
        <w:rPr>
          <w:rFonts w:ascii="Segoe UI" w:hAnsi="Segoe UI" w:cs="Segoe UI"/>
          <w:b/>
        </w:rPr>
      </w:pPr>
      <w:r>
        <w:rPr>
          <w:rFonts w:ascii="Segoe UI" w:hAnsi="Segoe UI" w:cs="Segoe UI"/>
          <w:b/>
        </w:rPr>
        <w:t>Canada</w:t>
      </w:r>
      <w:r w:rsidR="00215766">
        <w:rPr>
          <w:rFonts w:ascii="Segoe UI" w:hAnsi="Segoe UI" w:cs="Segoe UI"/>
          <w:b/>
        </w:rPr>
        <w:t xml:space="preserve"> has been engaging with its NGO partners on documenting the benefits of multi-year funding in the context of the response to the Syria and Iraq crises. After one y</w:t>
      </w:r>
      <w:r w:rsidR="00215766" w:rsidRPr="00215766">
        <w:rPr>
          <w:rFonts w:ascii="Segoe UI" w:hAnsi="Segoe UI" w:cs="Segoe UI"/>
          <w:b/>
        </w:rPr>
        <w:t xml:space="preserve">ear </w:t>
      </w:r>
      <w:r w:rsidR="00215766">
        <w:rPr>
          <w:rFonts w:ascii="Segoe UI" w:hAnsi="Segoe UI" w:cs="Segoe UI"/>
          <w:b/>
        </w:rPr>
        <w:t xml:space="preserve">of </w:t>
      </w:r>
      <w:r w:rsidR="00215766" w:rsidRPr="00215766">
        <w:rPr>
          <w:rFonts w:ascii="Segoe UI" w:hAnsi="Segoe UI" w:cs="Segoe UI"/>
          <w:b/>
        </w:rPr>
        <w:t>implementation</w:t>
      </w:r>
      <w:r w:rsidR="00215766">
        <w:rPr>
          <w:rFonts w:ascii="Segoe UI" w:hAnsi="Segoe UI" w:cs="Segoe UI"/>
          <w:b/>
        </w:rPr>
        <w:t xml:space="preserve"> of three-year funding, NGOs found that</w:t>
      </w:r>
      <w:r w:rsidR="00CE2B79">
        <w:rPr>
          <w:rFonts w:ascii="Segoe UI" w:hAnsi="Segoe UI" w:cs="Segoe UI"/>
          <w:b/>
        </w:rPr>
        <w:t xml:space="preserve"> MYF</w:t>
      </w:r>
      <w:r w:rsidR="00215766">
        <w:rPr>
          <w:rFonts w:ascii="Segoe UI" w:hAnsi="Segoe UI" w:cs="Segoe UI"/>
          <w:b/>
        </w:rPr>
        <w:t>:</w:t>
      </w:r>
      <w:r w:rsidR="00CE2B79">
        <w:rPr>
          <w:rFonts w:ascii="Segoe UI" w:hAnsi="Segoe UI" w:cs="Segoe UI"/>
          <w:b/>
        </w:rPr>
        <w:t xml:space="preserve"> </w:t>
      </w:r>
    </w:p>
    <w:p w14:paraId="31519B55" w14:textId="5E9620B8" w:rsidR="007659E0" w:rsidRDefault="00AF215A" w:rsidP="007659E0">
      <w:pPr>
        <w:pStyle w:val="ListParagraph"/>
        <w:numPr>
          <w:ilvl w:val="0"/>
          <w:numId w:val="33"/>
        </w:numPr>
        <w:spacing w:before="60" w:after="0" w:line="240" w:lineRule="auto"/>
        <w:ind w:left="714" w:hanging="357"/>
        <w:contextualSpacing w:val="0"/>
        <w:rPr>
          <w:rFonts w:ascii="Segoe UI" w:hAnsi="Segoe UI" w:cs="Segoe UI"/>
          <w:b/>
        </w:rPr>
      </w:pPr>
      <w:r>
        <w:rPr>
          <w:rFonts w:ascii="Segoe UI" w:hAnsi="Segoe UI" w:cs="Segoe UI"/>
          <w:b/>
        </w:rPr>
        <w:t>allowed</w:t>
      </w:r>
      <w:r w:rsidR="00CE2B79" w:rsidRPr="00AD7E55">
        <w:rPr>
          <w:rFonts w:ascii="Segoe UI" w:hAnsi="Segoe UI" w:cs="Segoe UI"/>
          <w:b/>
        </w:rPr>
        <w:t xml:space="preserve"> for better quality services</w:t>
      </w:r>
      <w:r w:rsidR="007659E0">
        <w:rPr>
          <w:rFonts w:ascii="Segoe UI" w:hAnsi="Segoe UI" w:cs="Segoe UI"/>
          <w:b/>
        </w:rPr>
        <w:t>;</w:t>
      </w:r>
    </w:p>
    <w:p w14:paraId="07BE2595" w14:textId="74125396" w:rsidR="007659E0" w:rsidRDefault="00AF215A" w:rsidP="007659E0">
      <w:pPr>
        <w:pStyle w:val="ListParagraph"/>
        <w:numPr>
          <w:ilvl w:val="0"/>
          <w:numId w:val="33"/>
        </w:numPr>
        <w:spacing w:before="60" w:after="0" w:line="240" w:lineRule="auto"/>
        <w:ind w:left="714" w:hanging="357"/>
        <w:contextualSpacing w:val="0"/>
        <w:rPr>
          <w:rFonts w:ascii="Segoe UI" w:hAnsi="Segoe UI" w:cs="Segoe UI"/>
          <w:b/>
        </w:rPr>
      </w:pPr>
      <w:r>
        <w:rPr>
          <w:rFonts w:ascii="Segoe UI" w:hAnsi="Segoe UI" w:cs="Segoe UI"/>
          <w:b/>
        </w:rPr>
        <w:t>built</w:t>
      </w:r>
      <w:r w:rsidR="00CE2B79" w:rsidRPr="00AD7E55">
        <w:rPr>
          <w:rFonts w:ascii="Segoe UI" w:hAnsi="Segoe UI" w:cs="Segoe UI"/>
          <w:b/>
        </w:rPr>
        <w:t xml:space="preserve"> greater trust with local communities and better humanitarian access</w:t>
      </w:r>
      <w:r w:rsidR="007659E0">
        <w:rPr>
          <w:rFonts w:ascii="Segoe UI" w:hAnsi="Segoe UI" w:cs="Segoe UI"/>
          <w:b/>
        </w:rPr>
        <w:t>;</w:t>
      </w:r>
    </w:p>
    <w:p w14:paraId="3811002D" w14:textId="4FDCD1EA" w:rsidR="007659E0" w:rsidRDefault="00AF215A" w:rsidP="007659E0">
      <w:pPr>
        <w:pStyle w:val="ListParagraph"/>
        <w:numPr>
          <w:ilvl w:val="0"/>
          <w:numId w:val="33"/>
        </w:numPr>
        <w:spacing w:before="60" w:after="0" w:line="240" w:lineRule="auto"/>
        <w:ind w:left="714" w:hanging="357"/>
        <w:contextualSpacing w:val="0"/>
        <w:rPr>
          <w:rFonts w:ascii="Segoe UI" w:hAnsi="Segoe UI" w:cs="Segoe UI"/>
          <w:b/>
        </w:rPr>
      </w:pPr>
      <w:r>
        <w:rPr>
          <w:rFonts w:ascii="Segoe UI" w:hAnsi="Segoe UI" w:cs="Segoe UI"/>
          <w:b/>
        </w:rPr>
        <w:t>allowed</w:t>
      </w:r>
      <w:r w:rsidR="00CE2B79" w:rsidRPr="00AD7E55">
        <w:rPr>
          <w:rFonts w:ascii="Segoe UI" w:hAnsi="Segoe UI" w:cs="Segoe UI"/>
          <w:b/>
        </w:rPr>
        <w:t xml:space="preserve"> for better assessments and increased understanding about gender inequalities</w:t>
      </w:r>
      <w:r w:rsidR="007659E0">
        <w:rPr>
          <w:rFonts w:ascii="Segoe UI" w:hAnsi="Segoe UI" w:cs="Segoe UI"/>
          <w:b/>
        </w:rPr>
        <w:t>;</w:t>
      </w:r>
    </w:p>
    <w:p w14:paraId="7819BBCC" w14:textId="321446E8" w:rsidR="007659E0" w:rsidRDefault="00AF215A" w:rsidP="007659E0">
      <w:pPr>
        <w:pStyle w:val="ListParagraph"/>
        <w:numPr>
          <w:ilvl w:val="0"/>
          <w:numId w:val="33"/>
        </w:numPr>
        <w:spacing w:before="60" w:after="0" w:line="240" w:lineRule="auto"/>
        <w:ind w:left="714" w:hanging="357"/>
        <w:contextualSpacing w:val="0"/>
        <w:rPr>
          <w:rFonts w:ascii="Segoe UI" w:hAnsi="Segoe UI" w:cs="Segoe UI"/>
          <w:b/>
        </w:rPr>
      </w:pPr>
      <w:r>
        <w:rPr>
          <w:rFonts w:ascii="Segoe UI" w:hAnsi="Segoe UI" w:cs="Segoe UI"/>
          <w:b/>
        </w:rPr>
        <w:t>enabled</w:t>
      </w:r>
      <w:r w:rsidR="00CE2B79" w:rsidRPr="00AD7E55">
        <w:rPr>
          <w:rFonts w:ascii="Segoe UI" w:hAnsi="Segoe UI" w:cs="Segoe UI"/>
          <w:b/>
        </w:rPr>
        <w:t xml:space="preserve"> a more robust exit strategy</w:t>
      </w:r>
      <w:r w:rsidR="007659E0">
        <w:rPr>
          <w:rFonts w:ascii="Segoe UI" w:hAnsi="Segoe UI" w:cs="Segoe UI"/>
          <w:b/>
        </w:rPr>
        <w:t>; and</w:t>
      </w:r>
      <w:r w:rsidR="00CE2B79">
        <w:rPr>
          <w:rFonts w:ascii="Segoe UI" w:hAnsi="Segoe UI" w:cs="Segoe UI"/>
          <w:b/>
        </w:rPr>
        <w:t xml:space="preserve"> </w:t>
      </w:r>
    </w:p>
    <w:p w14:paraId="2C4310E0" w14:textId="07291240" w:rsidR="00215766" w:rsidRDefault="00CE2B79" w:rsidP="007659E0">
      <w:pPr>
        <w:pStyle w:val="ListParagraph"/>
        <w:numPr>
          <w:ilvl w:val="0"/>
          <w:numId w:val="33"/>
        </w:numPr>
        <w:spacing w:before="60" w:after="0" w:line="240" w:lineRule="auto"/>
        <w:ind w:left="714" w:hanging="357"/>
        <w:contextualSpacing w:val="0"/>
        <w:rPr>
          <w:rFonts w:ascii="Segoe UI" w:hAnsi="Segoe UI" w:cs="Segoe UI"/>
          <w:b/>
        </w:rPr>
      </w:pPr>
      <w:proofErr w:type="gramStart"/>
      <w:r w:rsidRPr="00AD7E55">
        <w:rPr>
          <w:rFonts w:ascii="Segoe UI" w:hAnsi="Segoe UI" w:cs="Segoe UI"/>
          <w:b/>
        </w:rPr>
        <w:t>enabled</w:t>
      </w:r>
      <w:proofErr w:type="gramEnd"/>
      <w:r w:rsidRPr="00AD7E55">
        <w:rPr>
          <w:rFonts w:ascii="Segoe UI" w:hAnsi="Segoe UI" w:cs="Segoe UI"/>
          <w:b/>
        </w:rPr>
        <w:t xml:space="preserve"> organizations to follow population movements and reallocate resources to respond quickly to shifting needs</w:t>
      </w:r>
      <w:r>
        <w:rPr>
          <w:rFonts w:ascii="Segoe UI" w:hAnsi="Segoe UI" w:cs="Segoe UI"/>
          <w:b/>
        </w:rPr>
        <w:t>.</w:t>
      </w:r>
    </w:p>
    <w:p w14:paraId="0D231EDA" w14:textId="77777777" w:rsidR="00B1781A" w:rsidRPr="00215766" w:rsidRDefault="00B1781A" w:rsidP="00215766">
      <w:pPr>
        <w:spacing w:after="0" w:line="240" w:lineRule="auto"/>
        <w:rPr>
          <w:rFonts w:ascii="Segoe UI" w:hAnsi="Segoe UI" w:cs="Segoe UI"/>
          <w:b/>
        </w:rPr>
      </w:pPr>
    </w:p>
    <w:p w14:paraId="412813A9" w14:textId="77777777" w:rsidR="00B1781A" w:rsidRDefault="00B1781A" w:rsidP="00B1781A">
      <w:pPr>
        <w:spacing w:after="0" w:line="240" w:lineRule="auto"/>
        <w:rPr>
          <w:rFonts w:ascii="Segoe UI" w:hAnsi="Segoe UI" w:cs="Segoe UI"/>
          <w:b/>
        </w:rPr>
      </w:pPr>
      <w:r>
        <w:rPr>
          <w:rFonts w:ascii="Segoe UI" w:hAnsi="Segoe UI" w:cs="Segoe UI"/>
          <w:b/>
        </w:rPr>
        <w:t xml:space="preserve">The flexibility provided by Canada’s support for multi-year programming in the DRC has enabled ACF to adjust their response activities to a rapidly fluctuating operational context. </w:t>
      </w:r>
    </w:p>
    <w:p w14:paraId="3DF3B90A" w14:textId="77777777" w:rsidR="00215766" w:rsidRPr="00215766" w:rsidRDefault="00215766" w:rsidP="00215766">
      <w:pPr>
        <w:spacing w:after="0" w:line="240" w:lineRule="auto"/>
        <w:rPr>
          <w:rFonts w:ascii="Segoe UI" w:hAnsi="Segoe UI" w:cs="Segoe UI"/>
          <w:b/>
        </w:rPr>
      </w:pPr>
    </w:p>
    <w:p w14:paraId="6D04A91B" w14:textId="7FFB64E1" w:rsidR="00102A4B" w:rsidRPr="00D353B8" w:rsidRDefault="00102A4B" w:rsidP="00487CE0">
      <w:pPr>
        <w:pStyle w:val="Heading3"/>
        <w:spacing w:line="240" w:lineRule="auto"/>
        <w:rPr>
          <w:rFonts w:ascii="Segoe UI" w:hAnsi="Segoe UI" w:cs="Segoe UI"/>
        </w:rPr>
      </w:pPr>
      <w:bookmarkStart w:id="42" w:name="_Toc508980636"/>
      <w:r w:rsidRPr="00D353B8">
        <w:rPr>
          <w:rFonts w:ascii="Segoe UI" w:hAnsi="Segoe UI" w:cs="Segoe UI"/>
        </w:rPr>
        <w:t>Good practice and lessons learned</w:t>
      </w:r>
      <w:bookmarkEnd w:id="42"/>
      <w:r w:rsidRPr="00D353B8">
        <w:rPr>
          <w:rFonts w:ascii="Segoe UI" w:hAnsi="Segoe UI" w:cs="Segoe UI"/>
        </w:rPr>
        <w:t xml:space="preserve"> </w:t>
      </w:r>
      <w:r w:rsidR="00204187" w:rsidRPr="00D353B8">
        <w:rPr>
          <w:rFonts w:ascii="Segoe UI" w:hAnsi="Segoe UI" w:cs="Segoe UI"/>
        </w:rPr>
        <w:t xml:space="preserve"> </w:t>
      </w:r>
    </w:p>
    <w:p w14:paraId="42A0E250" w14:textId="25152C45" w:rsidR="005E7EE5" w:rsidRDefault="00102A4B" w:rsidP="00487CE0">
      <w:pPr>
        <w:spacing w:after="0" w:line="240" w:lineRule="auto"/>
        <w:rPr>
          <w:rFonts w:ascii="Segoe UI" w:hAnsi="Segoe UI" w:cs="Segoe UI"/>
        </w:rPr>
      </w:pPr>
      <w:r w:rsidRPr="00D353B8">
        <w:rPr>
          <w:rFonts w:ascii="Segoe UI" w:hAnsi="Segoe UI" w:cs="Segoe UI"/>
        </w:rPr>
        <w:t xml:space="preserve">Which concrete action(s) have had the most success (both internally and in cooperation with other signatories) to implement the commitments of the work stream? </w:t>
      </w:r>
      <w:proofErr w:type="gramStart"/>
      <w:r w:rsidRPr="00D353B8">
        <w:rPr>
          <w:rFonts w:ascii="Segoe UI" w:hAnsi="Segoe UI" w:cs="Segoe UI"/>
        </w:rPr>
        <w:t>And why?</w:t>
      </w:r>
      <w:proofErr w:type="gramEnd"/>
    </w:p>
    <w:p w14:paraId="3116E7E9" w14:textId="4E025884" w:rsidR="005E7EE5" w:rsidRDefault="005E7EE5" w:rsidP="00487CE0">
      <w:pPr>
        <w:spacing w:after="0" w:line="240" w:lineRule="auto"/>
        <w:rPr>
          <w:rFonts w:ascii="Segoe UI" w:hAnsi="Segoe UI" w:cs="Segoe UI"/>
        </w:rPr>
      </w:pPr>
    </w:p>
    <w:p w14:paraId="4CF8E0F5" w14:textId="09859E06" w:rsidR="00CC5C41" w:rsidRPr="00935A3C" w:rsidRDefault="00935A3C" w:rsidP="00935A3C">
      <w:pPr>
        <w:spacing w:after="0" w:line="240" w:lineRule="auto"/>
        <w:rPr>
          <w:rFonts w:ascii="Segoe UI" w:hAnsi="Segoe UI" w:cs="Segoe UI"/>
          <w:b/>
          <w:lang w:val="en-CA"/>
        </w:rPr>
      </w:pPr>
      <w:r>
        <w:rPr>
          <w:rFonts w:ascii="Segoe UI" w:hAnsi="Segoe UI" w:cs="Segoe UI"/>
          <w:b/>
          <w:color w:val="000000" w:themeColor="text1"/>
          <w:lang w:val="en-CA"/>
        </w:rPr>
        <w:t>The September 2017</w:t>
      </w:r>
      <w:r w:rsidR="00CC5C41" w:rsidRPr="00BE1B6F">
        <w:rPr>
          <w:rFonts w:ascii="Segoe UI" w:hAnsi="Segoe UI" w:cs="Segoe UI"/>
          <w:b/>
          <w:color w:val="000000" w:themeColor="text1"/>
          <w:lang w:val="en-CA"/>
        </w:rPr>
        <w:t xml:space="preserve"> workshop</w:t>
      </w:r>
      <w:r w:rsidR="00CC5C41">
        <w:rPr>
          <w:rFonts w:ascii="Segoe UI" w:hAnsi="Segoe UI" w:cs="Segoe UI"/>
          <w:b/>
          <w:color w:val="000000" w:themeColor="text1"/>
          <w:lang w:val="en-CA"/>
        </w:rPr>
        <w:t>, co-hosted by Canada and UNICEF in collaboration with OCHA and NRC,</w:t>
      </w:r>
      <w:r w:rsidR="00CC5C41" w:rsidRPr="00BE1B6F">
        <w:rPr>
          <w:rFonts w:ascii="Segoe UI" w:hAnsi="Segoe UI" w:cs="Segoe UI"/>
          <w:b/>
          <w:color w:val="000000" w:themeColor="text1"/>
          <w:lang w:val="en-CA"/>
        </w:rPr>
        <w:t xml:space="preserve"> </w:t>
      </w:r>
      <w:r>
        <w:rPr>
          <w:rFonts w:ascii="Segoe UI" w:hAnsi="Segoe UI" w:cs="Segoe UI"/>
          <w:b/>
          <w:color w:val="000000" w:themeColor="text1"/>
          <w:lang w:val="en-CA"/>
        </w:rPr>
        <w:t xml:space="preserve">was critical in identifying key priorities for progress on this </w:t>
      </w:r>
      <w:proofErr w:type="spellStart"/>
      <w:r>
        <w:rPr>
          <w:rFonts w:ascii="Segoe UI" w:hAnsi="Segoe UI" w:cs="Segoe UI"/>
          <w:b/>
          <w:color w:val="000000" w:themeColor="text1"/>
          <w:lang w:val="en-CA"/>
        </w:rPr>
        <w:t>workstream</w:t>
      </w:r>
      <w:proofErr w:type="spellEnd"/>
      <w:r>
        <w:rPr>
          <w:rFonts w:ascii="Segoe UI" w:hAnsi="Segoe UI" w:cs="Segoe UI"/>
          <w:b/>
          <w:color w:val="000000" w:themeColor="text1"/>
          <w:lang w:val="en-CA"/>
        </w:rPr>
        <w:t>. The</w:t>
      </w:r>
      <w:r w:rsidR="00CC5C41" w:rsidRPr="00BE1B6F">
        <w:rPr>
          <w:rFonts w:ascii="Segoe UI" w:hAnsi="Segoe UI" w:cs="Segoe UI"/>
          <w:b/>
          <w:color w:val="000000" w:themeColor="text1"/>
          <w:lang w:val="en-CA"/>
        </w:rPr>
        <w:t xml:space="preserve"> broad representation of stakeholders</w:t>
      </w:r>
      <w:r>
        <w:rPr>
          <w:rFonts w:ascii="Segoe UI" w:hAnsi="Segoe UI" w:cs="Segoe UI"/>
          <w:b/>
          <w:color w:val="000000" w:themeColor="text1"/>
          <w:lang w:val="en-CA"/>
        </w:rPr>
        <w:t xml:space="preserve"> </w:t>
      </w:r>
      <w:r>
        <w:rPr>
          <w:rFonts w:ascii="Segoe UI" w:hAnsi="Segoe UI" w:cs="Segoe UI"/>
          <w:b/>
          <w:lang w:val="en-CA"/>
        </w:rPr>
        <w:t xml:space="preserve">(over 40 participants, </w:t>
      </w:r>
      <w:r w:rsidRPr="00CC5C41">
        <w:rPr>
          <w:rFonts w:ascii="Segoe UI" w:hAnsi="Segoe UI" w:cs="Segoe UI"/>
          <w:b/>
          <w:lang w:val="en-CA"/>
        </w:rPr>
        <w:t>including r</w:t>
      </w:r>
      <w:r w:rsidR="00553F58">
        <w:rPr>
          <w:rFonts w:ascii="Segoe UI" w:hAnsi="Segoe UI" w:cs="Segoe UI"/>
          <w:b/>
          <w:lang w:val="en-CA"/>
        </w:rPr>
        <w:t xml:space="preserve">epresentatives of institutional </w:t>
      </w:r>
      <w:r w:rsidRPr="00CC5C41">
        <w:rPr>
          <w:rFonts w:ascii="Segoe UI" w:hAnsi="Segoe UI" w:cs="Segoe UI"/>
          <w:b/>
          <w:lang w:val="en-CA"/>
        </w:rPr>
        <w:t>donors, NGOs, UN Agencies, ICRC/IFRC and Humanitarian Country Teams</w:t>
      </w:r>
      <w:r>
        <w:rPr>
          <w:rFonts w:ascii="Segoe UI" w:hAnsi="Segoe UI" w:cs="Segoe UI"/>
          <w:b/>
          <w:lang w:val="en-CA"/>
        </w:rPr>
        <w:t xml:space="preserve">) enabled a productive and concrete discussion on the </w:t>
      </w:r>
      <w:r w:rsidR="00CC5C41" w:rsidRPr="00BE1B6F">
        <w:rPr>
          <w:rFonts w:ascii="Segoe UI" w:hAnsi="Segoe UI" w:cs="Segoe UI"/>
          <w:b/>
          <w:color w:val="000000" w:themeColor="text1"/>
          <w:lang w:val="en-CA"/>
        </w:rPr>
        <w:lastRenderedPageBreak/>
        <w:t>gaps and barriers to advancing multi-year planning and funding</w:t>
      </w:r>
      <w:r>
        <w:rPr>
          <w:rFonts w:ascii="Segoe UI" w:hAnsi="Segoe UI" w:cs="Segoe UI"/>
          <w:b/>
          <w:color w:val="000000" w:themeColor="text1"/>
          <w:lang w:val="en-CA"/>
        </w:rPr>
        <w:t xml:space="preserve"> and the identification of </w:t>
      </w:r>
      <w:r w:rsidRPr="00CC5C41">
        <w:rPr>
          <w:rFonts w:ascii="Segoe UI" w:hAnsi="Segoe UI" w:cs="Segoe UI"/>
          <w:b/>
          <w:lang w:val="en-CA"/>
        </w:rPr>
        <w:t>steps forward.</w:t>
      </w:r>
    </w:p>
    <w:p w14:paraId="241CE2BB" w14:textId="77777777" w:rsidR="00CC5C41" w:rsidRDefault="00CC5C41" w:rsidP="00CC5C41">
      <w:pPr>
        <w:spacing w:after="0" w:line="240" w:lineRule="auto"/>
        <w:rPr>
          <w:rFonts w:ascii="Segoe UI" w:hAnsi="Segoe UI" w:cs="Segoe UI"/>
          <w:b/>
          <w:lang w:val="en-CA"/>
        </w:rPr>
      </w:pPr>
    </w:p>
    <w:p w14:paraId="3D46E462" w14:textId="74DAE688" w:rsidR="00AD7E55" w:rsidRDefault="00CC5C41" w:rsidP="00AD7E55">
      <w:pPr>
        <w:spacing w:after="0" w:line="240" w:lineRule="auto"/>
        <w:rPr>
          <w:rFonts w:ascii="Segoe UI" w:hAnsi="Segoe UI" w:cs="Segoe UI"/>
          <w:b/>
        </w:rPr>
      </w:pPr>
      <w:r>
        <w:rPr>
          <w:rFonts w:ascii="Segoe UI" w:hAnsi="Segoe UI" w:cs="Segoe UI"/>
          <w:b/>
        </w:rPr>
        <w:t>Canada</w:t>
      </w:r>
      <w:r w:rsidR="00AD7E55">
        <w:rPr>
          <w:rFonts w:ascii="Segoe UI" w:hAnsi="Segoe UI" w:cs="Segoe UI"/>
          <w:b/>
        </w:rPr>
        <w:t xml:space="preserve"> has been engaging with its NGO partners on documenting the benefits of multi-year funding in the context of the response to the Syria and Iraq crises. After one y</w:t>
      </w:r>
      <w:r w:rsidR="00AD7E55" w:rsidRPr="00215766">
        <w:rPr>
          <w:rFonts w:ascii="Segoe UI" w:hAnsi="Segoe UI" w:cs="Segoe UI"/>
          <w:b/>
        </w:rPr>
        <w:t xml:space="preserve">ear </w:t>
      </w:r>
      <w:r w:rsidR="00AD7E55">
        <w:rPr>
          <w:rFonts w:ascii="Segoe UI" w:hAnsi="Segoe UI" w:cs="Segoe UI"/>
          <w:b/>
        </w:rPr>
        <w:t xml:space="preserve">of </w:t>
      </w:r>
      <w:r w:rsidR="00AD7E55" w:rsidRPr="00215766">
        <w:rPr>
          <w:rFonts w:ascii="Segoe UI" w:hAnsi="Segoe UI" w:cs="Segoe UI"/>
          <w:b/>
        </w:rPr>
        <w:t>implementation</w:t>
      </w:r>
      <w:r w:rsidR="00AD7E55">
        <w:rPr>
          <w:rFonts w:ascii="Segoe UI" w:hAnsi="Segoe UI" w:cs="Segoe UI"/>
          <w:b/>
        </w:rPr>
        <w:t xml:space="preserve"> of three-year funding, beyond the benefits cited above, NGOs identified the following challenges:</w:t>
      </w:r>
    </w:p>
    <w:p w14:paraId="2BC1314A" w14:textId="783C52F1" w:rsidR="00AD7E55" w:rsidRPr="00215766" w:rsidRDefault="00AD7E55" w:rsidP="00AD7E55">
      <w:pPr>
        <w:pStyle w:val="ListParagraph"/>
        <w:numPr>
          <w:ilvl w:val="0"/>
          <w:numId w:val="33"/>
        </w:numPr>
        <w:spacing w:before="60" w:after="0" w:line="240" w:lineRule="auto"/>
        <w:ind w:left="714" w:hanging="357"/>
        <w:contextualSpacing w:val="0"/>
        <w:rPr>
          <w:rFonts w:ascii="Segoe UI" w:hAnsi="Segoe UI" w:cs="Segoe UI"/>
          <w:b/>
        </w:rPr>
      </w:pPr>
      <w:r w:rsidRPr="00215766">
        <w:rPr>
          <w:rFonts w:ascii="Segoe UI" w:hAnsi="Segoe UI" w:cs="Segoe UI"/>
          <w:b/>
        </w:rPr>
        <w:t xml:space="preserve">Difficulty in planning over a three year time horizon in a complex humanitarian context requires a new planning </w:t>
      </w:r>
      <w:proofErr w:type="spellStart"/>
      <w:r w:rsidRPr="00215766">
        <w:rPr>
          <w:rFonts w:ascii="Segoe UI" w:hAnsi="Segoe UI" w:cs="Segoe UI"/>
          <w:b/>
        </w:rPr>
        <w:t>mindset</w:t>
      </w:r>
      <w:proofErr w:type="spellEnd"/>
      <w:r w:rsidRPr="00215766">
        <w:rPr>
          <w:rFonts w:ascii="Segoe UI" w:hAnsi="Segoe UI" w:cs="Segoe UI"/>
          <w:b/>
        </w:rPr>
        <w:t xml:space="preserve"> and greater flexibility to adapt activities. Many organizations experienced longer start up phases than under a one year grant in order to conduct, for example, more rigorous needs assessments and put in place monitoring frameworks harmonized across programs. </w:t>
      </w:r>
    </w:p>
    <w:p w14:paraId="0977297B" w14:textId="63B44EC1" w:rsidR="00AD7E55" w:rsidRPr="00215766" w:rsidRDefault="00AD7E55" w:rsidP="00AD7E55">
      <w:pPr>
        <w:pStyle w:val="ListParagraph"/>
        <w:numPr>
          <w:ilvl w:val="0"/>
          <w:numId w:val="33"/>
        </w:numPr>
        <w:spacing w:before="60" w:after="0" w:line="240" w:lineRule="auto"/>
        <w:ind w:left="714" w:hanging="357"/>
        <w:contextualSpacing w:val="0"/>
        <w:rPr>
          <w:rFonts w:ascii="Segoe UI" w:hAnsi="Segoe UI" w:cs="Segoe UI"/>
          <w:b/>
        </w:rPr>
      </w:pPr>
      <w:r w:rsidRPr="00215766">
        <w:rPr>
          <w:rFonts w:ascii="Segoe UI" w:hAnsi="Segoe UI" w:cs="Segoe UI"/>
          <w:b/>
        </w:rPr>
        <w:t xml:space="preserve">Difficulty in managing a fixed yearly project budget in a context where level of operations and spending are higher in Year 2 of initiative. </w:t>
      </w:r>
    </w:p>
    <w:p w14:paraId="28EB79D6" w14:textId="7EBE47F8" w:rsidR="0036179F" w:rsidRPr="00935A3C" w:rsidRDefault="00AD7E55" w:rsidP="00487CE0">
      <w:pPr>
        <w:pStyle w:val="ListParagraph"/>
        <w:numPr>
          <w:ilvl w:val="0"/>
          <w:numId w:val="33"/>
        </w:numPr>
        <w:spacing w:before="60" w:after="0" w:line="240" w:lineRule="auto"/>
        <w:ind w:left="714" w:hanging="357"/>
        <w:contextualSpacing w:val="0"/>
        <w:rPr>
          <w:rFonts w:ascii="Segoe UI" w:hAnsi="Segoe UI" w:cs="Segoe UI"/>
          <w:b/>
        </w:rPr>
      </w:pPr>
      <w:r w:rsidRPr="00215766">
        <w:rPr>
          <w:rFonts w:ascii="Segoe UI" w:hAnsi="Segoe UI" w:cs="Segoe UI"/>
          <w:b/>
        </w:rPr>
        <w:t>Difficulty in responding to new needs when existing resources are already committed to a set of activities. NGOs supported the use of a contingency fund to access new resources for emerging needs.</w:t>
      </w:r>
    </w:p>
    <w:p w14:paraId="1782DCB4" w14:textId="77777777" w:rsidR="001A7E4D" w:rsidRPr="00D353B8" w:rsidRDefault="001A7E4D" w:rsidP="00487CE0">
      <w:pPr>
        <w:spacing w:after="0" w:line="240" w:lineRule="auto"/>
        <w:rPr>
          <w:rFonts w:ascii="Segoe UI" w:hAnsi="Segoe UI" w:cs="Segoe UI"/>
        </w:rPr>
      </w:pPr>
    </w:p>
    <w:p w14:paraId="3F38BDE1" w14:textId="7ED927C4" w:rsidR="00204187" w:rsidRPr="00D353B8" w:rsidRDefault="00102A4B" w:rsidP="00487CE0">
      <w:pPr>
        <w:pStyle w:val="Heading2"/>
        <w:spacing w:before="0" w:line="240" w:lineRule="auto"/>
        <w:rPr>
          <w:rFonts w:cs="Segoe UI"/>
          <w:szCs w:val="24"/>
        </w:rPr>
      </w:pPr>
      <w:bookmarkStart w:id="43" w:name="_Toc508980637"/>
      <w:r w:rsidRPr="00D353B8">
        <w:rPr>
          <w:rFonts w:cs="Segoe UI"/>
          <w:szCs w:val="24"/>
        </w:rPr>
        <w:lastRenderedPageBreak/>
        <w:t>Work stream 8 - Earmarking/flexibility</w:t>
      </w:r>
      <w:bookmarkEnd w:id="43"/>
    </w:p>
    <w:p w14:paraId="6BD791E5" w14:textId="77777777" w:rsidR="00204187" w:rsidRPr="00D353B8" w:rsidRDefault="00204187" w:rsidP="00487CE0">
      <w:pPr>
        <w:autoSpaceDE w:val="0"/>
        <w:autoSpaceDN w:val="0"/>
        <w:adjustRightInd w:val="0"/>
        <w:spacing w:after="0" w:line="240" w:lineRule="auto"/>
        <w:rPr>
          <w:rFonts w:ascii="Segoe UI" w:hAnsi="Segoe UI" w:cs="Segoe UI"/>
          <w:i/>
          <w:iCs/>
        </w:rPr>
      </w:pPr>
    </w:p>
    <w:p w14:paraId="091C8CFE" w14:textId="77777777" w:rsidR="00166879" w:rsidRPr="00D353B8" w:rsidRDefault="00166879"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Aid organisations and donors commit to:</w:t>
      </w:r>
    </w:p>
    <w:p w14:paraId="4804FC98" w14:textId="77777777" w:rsidR="00204187" w:rsidRPr="00D353B8" w:rsidRDefault="00204187" w:rsidP="00487CE0">
      <w:pPr>
        <w:autoSpaceDE w:val="0"/>
        <w:autoSpaceDN w:val="0"/>
        <w:adjustRightInd w:val="0"/>
        <w:spacing w:after="0" w:line="240" w:lineRule="auto"/>
        <w:rPr>
          <w:rFonts w:ascii="Segoe UI" w:hAnsi="Segoe UI" w:cs="Segoe UI"/>
          <w:i/>
          <w:iCs/>
        </w:rPr>
      </w:pPr>
    </w:p>
    <w:p w14:paraId="35077246" w14:textId="184ACD22" w:rsidR="00166879" w:rsidRPr="00D353B8" w:rsidRDefault="00166879" w:rsidP="00254CA1">
      <w:pPr>
        <w:pStyle w:val="ListParagraph"/>
        <w:numPr>
          <w:ilvl w:val="0"/>
          <w:numId w:val="22"/>
        </w:numPr>
        <w:autoSpaceDE w:val="0"/>
        <w:autoSpaceDN w:val="0"/>
        <w:adjustRightInd w:val="0"/>
        <w:spacing w:after="0" w:line="240" w:lineRule="auto"/>
        <w:rPr>
          <w:rFonts w:ascii="Segoe UI" w:hAnsi="Segoe UI" w:cs="Segoe UI"/>
          <w:i/>
        </w:rPr>
      </w:pPr>
      <w:r w:rsidRPr="00D353B8">
        <w:rPr>
          <w:rFonts w:ascii="Segoe UI" w:hAnsi="Segoe UI" w:cs="Segoe UI"/>
          <w:i/>
        </w:rPr>
        <w:t>Jointly determine, on an annual basis, the most effective and efficient way of reporting on</w:t>
      </w:r>
      <w:r w:rsidR="003B0FF1" w:rsidRPr="00D353B8">
        <w:rPr>
          <w:rFonts w:ascii="Segoe UI" w:hAnsi="Segoe UI" w:cs="Segoe UI"/>
          <w:i/>
        </w:rPr>
        <w:t xml:space="preserve"> </w:t>
      </w:r>
      <w:proofErr w:type="spellStart"/>
      <w:r w:rsidRPr="00D353B8">
        <w:rPr>
          <w:rFonts w:ascii="Segoe UI" w:hAnsi="Segoe UI" w:cs="Segoe UI"/>
          <w:i/>
        </w:rPr>
        <w:t>unearmarked</w:t>
      </w:r>
      <w:proofErr w:type="spellEnd"/>
      <w:r w:rsidRPr="00D353B8">
        <w:rPr>
          <w:rFonts w:ascii="Segoe UI" w:hAnsi="Segoe UI" w:cs="Segoe UI"/>
          <w:i/>
        </w:rPr>
        <w:t xml:space="preserve"> and softly earmarked funding and to initiate this reporting by the end of 2017.</w:t>
      </w:r>
    </w:p>
    <w:p w14:paraId="08AC60A1" w14:textId="77777777" w:rsidR="003B0FF1" w:rsidRPr="00D353B8" w:rsidRDefault="003B0FF1" w:rsidP="00487CE0">
      <w:pPr>
        <w:pStyle w:val="ListParagraph"/>
        <w:autoSpaceDE w:val="0"/>
        <w:autoSpaceDN w:val="0"/>
        <w:adjustRightInd w:val="0"/>
        <w:spacing w:after="0" w:line="240" w:lineRule="auto"/>
        <w:ind w:left="360"/>
        <w:rPr>
          <w:rFonts w:ascii="Segoe UI" w:hAnsi="Segoe UI" w:cs="Segoe UI"/>
          <w:i/>
        </w:rPr>
      </w:pPr>
    </w:p>
    <w:p w14:paraId="495AFAC5" w14:textId="6E00FD1D" w:rsidR="00166879" w:rsidRPr="00D353B8" w:rsidRDefault="00166879" w:rsidP="00254CA1">
      <w:pPr>
        <w:pStyle w:val="ListParagraph"/>
        <w:numPr>
          <w:ilvl w:val="0"/>
          <w:numId w:val="22"/>
        </w:numPr>
        <w:autoSpaceDE w:val="0"/>
        <w:autoSpaceDN w:val="0"/>
        <w:adjustRightInd w:val="0"/>
        <w:spacing w:after="0" w:line="240" w:lineRule="auto"/>
        <w:rPr>
          <w:rFonts w:ascii="Segoe UI" w:hAnsi="Segoe UI" w:cs="Segoe UI"/>
          <w:i/>
        </w:rPr>
      </w:pPr>
      <w:r w:rsidRPr="00D353B8">
        <w:rPr>
          <w:rFonts w:ascii="Segoe UI" w:hAnsi="Segoe UI" w:cs="Segoe UI"/>
          <w:i/>
        </w:rPr>
        <w:t>Reduce the degree of earmarking of funds contributed by governments and regional groups</w:t>
      </w:r>
      <w:r w:rsidR="003B0FF1" w:rsidRPr="00D353B8">
        <w:rPr>
          <w:rFonts w:ascii="Segoe UI" w:hAnsi="Segoe UI" w:cs="Segoe UI"/>
          <w:i/>
        </w:rPr>
        <w:t xml:space="preserve"> </w:t>
      </w:r>
      <w:r w:rsidRPr="00D353B8">
        <w:rPr>
          <w:rFonts w:ascii="Segoe UI" w:hAnsi="Segoe UI" w:cs="Segoe UI"/>
          <w:i/>
        </w:rPr>
        <w:t>who currently provide low levels of flexible finance. Aid organisations in turn commit to do</w:t>
      </w:r>
      <w:r w:rsidR="003B0FF1" w:rsidRPr="00D353B8">
        <w:rPr>
          <w:rFonts w:ascii="Segoe UI" w:hAnsi="Segoe UI" w:cs="Segoe UI"/>
          <w:i/>
        </w:rPr>
        <w:t xml:space="preserve"> </w:t>
      </w:r>
      <w:r w:rsidRPr="00D353B8">
        <w:rPr>
          <w:rFonts w:ascii="Segoe UI" w:hAnsi="Segoe UI" w:cs="Segoe UI"/>
          <w:i/>
        </w:rPr>
        <w:t>the same with their funding when channelling it through partners.</w:t>
      </w:r>
    </w:p>
    <w:p w14:paraId="405C10DD" w14:textId="77777777" w:rsidR="00204187" w:rsidRPr="00D353B8" w:rsidRDefault="00204187" w:rsidP="00487CE0">
      <w:pPr>
        <w:pStyle w:val="ListParagraph"/>
        <w:autoSpaceDE w:val="0"/>
        <w:autoSpaceDN w:val="0"/>
        <w:adjustRightInd w:val="0"/>
        <w:spacing w:after="0" w:line="240" w:lineRule="auto"/>
        <w:ind w:left="360"/>
        <w:rPr>
          <w:rFonts w:ascii="Segoe UI" w:hAnsi="Segoe UI" w:cs="Segoe UI"/>
          <w:i/>
        </w:rPr>
      </w:pPr>
    </w:p>
    <w:p w14:paraId="425330BB" w14:textId="77777777" w:rsidR="00166879" w:rsidRPr="00D353B8" w:rsidRDefault="00166879"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Aid organisations commit to:</w:t>
      </w:r>
    </w:p>
    <w:p w14:paraId="66F0D659" w14:textId="77777777" w:rsidR="00204187" w:rsidRPr="00D353B8" w:rsidRDefault="00204187" w:rsidP="00487CE0">
      <w:pPr>
        <w:pStyle w:val="ListParagraph"/>
        <w:autoSpaceDE w:val="0"/>
        <w:autoSpaceDN w:val="0"/>
        <w:adjustRightInd w:val="0"/>
        <w:spacing w:after="0" w:line="240" w:lineRule="auto"/>
        <w:ind w:left="360"/>
        <w:rPr>
          <w:rFonts w:ascii="Segoe UI" w:hAnsi="Segoe UI" w:cs="Segoe UI"/>
          <w:i/>
          <w:iCs/>
        </w:rPr>
      </w:pPr>
    </w:p>
    <w:p w14:paraId="1B6FA0CF" w14:textId="63F1066B" w:rsidR="00166879" w:rsidRPr="00D353B8" w:rsidRDefault="00166879" w:rsidP="00254CA1">
      <w:pPr>
        <w:pStyle w:val="ListParagraph"/>
        <w:numPr>
          <w:ilvl w:val="0"/>
          <w:numId w:val="22"/>
        </w:numPr>
        <w:autoSpaceDE w:val="0"/>
        <w:autoSpaceDN w:val="0"/>
        <w:adjustRightInd w:val="0"/>
        <w:spacing w:after="0" w:line="240" w:lineRule="auto"/>
        <w:rPr>
          <w:rFonts w:ascii="Segoe UI" w:hAnsi="Segoe UI" w:cs="Segoe UI"/>
          <w:i/>
        </w:rPr>
      </w:pPr>
      <w:r w:rsidRPr="00D353B8">
        <w:rPr>
          <w:rFonts w:ascii="Segoe UI" w:hAnsi="Segoe UI" w:cs="Segoe UI"/>
          <w:i/>
        </w:rPr>
        <w:t>Be transparent and regularly share information with donors outlining the criteria for how</w:t>
      </w:r>
      <w:r w:rsidR="00204187" w:rsidRPr="00D353B8">
        <w:rPr>
          <w:rFonts w:ascii="Segoe UI" w:hAnsi="Segoe UI" w:cs="Segoe UI"/>
          <w:i/>
        </w:rPr>
        <w:t xml:space="preserve"> </w:t>
      </w:r>
      <w:r w:rsidRPr="00D353B8">
        <w:rPr>
          <w:rFonts w:ascii="Segoe UI" w:hAnsi="Segoe UI" w:cs="Segoe UI"/>
          <w:i/>
        </w:rPr>
        <w:t xml:space="preserve">core and </w:t>
      </w:r>
      <w:proofErr w:type="spellStart"/>
      <w:r w:rsidRPr="00D353B8">
        <w:rPr>
          <w:rFonts w:ascii="Segoe UI" w:hAnsi="Segoe UI" w:cs="Segoe UI"/>
          <w:i/>
        </w:rPr>
        <w:t>unearmarked</w:t>
      </w:r>
      <w:proofErr w:type="spellEnd"/>
      <w:r w:rsidRPr="00D353B8">
        <w:rPr>
          <w:rFonts w:ascii="Segoe UI" w:hAnsi="Segoe UI" w:cs="Segoe UI"/>
          <w:i/>
        </w:rPr>
        <w:t xml:space="preserve"> funding is allocated (for example, urgent needs, emergency</w:t>
      </w:r>
      <w:r w:rsidR="00204187" w:rsidRPr="00D353B8">
        <w:rPr>
          <w:rFonts w:ascii="Segoe UI" w:hAnsi="Segoe UI" w:cs="Segoe UI"/>
          <w:i/>
        </w:rPr>
        <w:t xml:space="preserve"> </w:t>
      </w:r>
      <w:r w:rsidRPr="00D353B8">
        <w:rPr>
          <w:rFonts w:ascii="Segoe UI" w:hAnsi="Segoe UI" w:cs="Segoe UI"/>
          <w:i/>
        </w:rPr>
        <w:t>preparedness, forgotten contexts, improved management)</w:t>
      </w:r>
    </w:p>
    <w:p w14:paraId="309025FE" w14:textId="77777777" w:rsidR="00204187" w:rsidRPr="00D353B8" w:rsidRDefault="00204187" w:rsidP="00487CE0">
      <w:pPr>
        <w:pStyle w:val="ListParagraph"/>
        <w:autoSpaceDE w:val="0"/>
        <w:autoSpaceDN w:val="0"/>
        <w:adjustRightInd w:val="0"/>
        <w:spacing w:after="0" w:line="240" w:lineRule="auto"/>
        <w:ind w:left="360"/>
        <w:rPr>
          <w:rFonts w:ascii="Segoe UI" w:hAnsi="Segoe UI" w:cs="Segoe UI"/>
          <w:i/>
        </w:rPr>
      </w:pPr>
    </w:p>
    <w:p w14:paraId="4DC0B821" w14:textId="6ED864FA" w:rsidR="00166879" w:rsidRPr="00D353B8" w:rsidRDefault="00166879" w:rsidP="00254CA1">
      <w:pPr>
        <w:pStyle w:val="ListParagraph"/>
        <w:numPr>
          <w:ilvl w:val="0"/>
          <w:numId w:val="22"/>
        </w:numPr>
        <w:autoSpaceDE w:val="0"/>
        <w:autoSpaceDN w:val="0"/>
        <w:adjustRightInd w:val="0"/>
        <w:spacing w:after="0" w:line="240" w:lineRule="auto"/>
        <w:rPr>
          <w:rFonts w:ascii="Segoe UI" w:hAnsi="Segoe UI" w:cs="Segoe UI"/>
          <w:i/>
        </w:rPr>
      </w:pPr>
      <w:r w:rsidRPr="00D353B8">
        <w:rPr>
          <w:rFonts w:ascii="Segoe UI" w:hAnsi="Segoe UI" w:cs="Segoe UI"/>
          <w:i/>
        </w:rPr>
        <w:t xml:space="preserve">Increase the visibility of </w:t>
      </w:r>
      <w:proofErr w:type="spellStart"/>
      <w:r w:rsidRPr="00D353B8">
        <w:rPr>
          <w:rFonts w:ascii="Segoe UI" w:hAnsi="Segoe UI" w:cs="Segoe UI"/>
          <w:i/>
        </w:rPr>
        <w:t>unearmarked</w:t>
      </w:r>
      <w:proofErr w:type="spellEnd"/>
      <w:r w:rsidRPr="00D353B8">
        <w:rPr>
          <w:rFonts w:ascii="Segoe UI" w:hAnsi="Segoe UI" w:cs="Segoe UI"/>
          <w:i/>
        </w:rPr>
        <w:t xml:space="preserve"> and softly earmarked funding, thereby recognising the</w:t>
      </w:r>
      <w:r w:rsidR="00204187" w:rsidRPr="00D353B8">
        <w:rPr>
          <w:rFonts w:ascii="Segoe UI" w:hAnsi="Segoe UI" w:cs="Segoe UI"/>
          <w:i/>
        </w:rPr>
        <w:t xml:space="preserve"> </w:t>
      </w:r>
      <w:r w:rsidRPr="00D353B8">
        <w:rPr>
          <w:rFonts w:ascii="Segoe UI" w:hAnsi="Segoe UI" w:cs="Segoe UI"/>
          <w:i/>
        </w:rPr>
        <w:t>contribution made by donors.</w:t>
      </w:r>
    </w:p>
    <w:p w14:paraId="7EA6CC5E" w14:textId="77777777" w:rsidR="00204187" w:rsidRPr="00D353B8" w:rsidRDefault="00204187" w:rsidP="00487CE0">
      <w:pPr>
        <w:autoSpaceDE w:val="0"/>
        <w:autoSpaceDN w:val="0"/>
        <w:adjustRightInd w:val="0"/>
        <w:spacing w:after="0" w:line="240" w:lineRule="auto"/>
        <w:rPr>
          <w:rFonts w:ascii="Segoe UI" w:hAnsi="Segoe UI" w:cs="Segoe UI"/>
          <w:i/>
        </w:rPr>
      </w:pPr>
    </w:p>
    <w:p w14:paraId="75649A02" w14:textId="77777777" w:rsidR="00166879" w:rsidRPr="00D353B8" w:rsidRDefault="00166879"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Donors commit to:</w:t>
      </w:r>
    </w:p>
    <w:p w14:paraId="0B900C2F" w14:textId="77777777" w:rsidR="00204187" w:rsidRPr="00D353B8" w:rsidRDefault="00204187" w:rsidP="00487CE0">
      <w:pPr>
        <w:autoSpaceDE w:val="0"/>
        <w:autoSpaceDN w:val="0"/>
        <w:adjustRightInd w:val="0"/>
        <w:spacing w:after="0" w:line="240" w:lineRule="auto"/>
        <w:rPr>
          <w:rFonts w:ascii="Segoe UI" w:hAnsi="Segoe UI" w:cs="Segoe UI"/>
          <w:i/>
          <w:iCs/>
        </w:rPr>
      </w:pPr>
    </w:p>
    <w:p w14:paraId="1A2F110B" w14:textId="769E78D3" w:rsidR="00166879" w:rsidRPr="00D353B8" w:rsidRDefault="00166879" w:rsidP="00254CA1">
      <w:pPr>
        <w:pStyle w:val="ListParagraph"/>
        <w:numPr>
          <w:ilvl w:val="0"/>
          <w:numId w:val="22"/>
        </w:numPr>
        <w:autoSpaceDE w:val="0"/>
        <w:autoSpaceDN w:val="0"/>
        <w:adjustRightInd w:val="0"/>
        <w:spacing w:after="0" w:line="240" w:lineRule="auto"/>
        <w:rPr>
          <w:rFonts w:ascii="Segoe UI" w:hAnsi="Segoe UI" w:cs="Segoe UI"/>
          <w:i/>
        </w:rPr>
      </w:pPr>
      <w:r w:rsidRPr="00D353B8">
        <w:rPr>
          <w:rFonts w:ascii="Segoe UI" w:hAnsi="Segoe UI" w:cs="Segoe UI"/>
          <w:i/>
        </w:rPr>
        <w:t>Progressively reduce the earmarking of their humanitarian contributions. The aim is to aspire</w:t>
      </w:r>
      <w:r w:rsidR="00204187" w:rsidRPr="00D353B8">
        <w:rPr>
          <w:rFonts w:ascii="Segoe UI" w:hAnsi="Segoe UI" w:cs="Segoe UI"/>
          <w:i/>
        </w:rPr>
        <w:t xml:space="preserve"> </w:t>
      </w:r>
      <w:r w:rsidRPr="00D353B8">
        <w:rPr>
          <w:rFonts w:ascii="Segoe UI" w:hAnsi="Segoe UI" w:cs="Segoe UI"/>
          <w:i/>
        </w:rPr>
        <w:t xml:space="preserve">to achieve a global target of 30 per cent of humanitarian contributions that is </w:t>
      </w:r>
      <w:proofErr w:type="gramStart"/>
      <w:r w:rsidRPr="00D353B8">
        <w:rPr>
          <w:rFonts w:ascii="Segoe UI" w:hAnsi="Segoe UI" w:cs="Segoe UI"/>
          <w:i/>
        </w:rPr>
        <w:t>non</w:t>
      </w:r>
      <w:proofErr w:type="gramEnd"/>
      <w:r w:rsidR="00204187" w:rsidRPr="00D353B8">
        <w:rPr>
          <w:rFonts w:ascii="Segoe UI" w:hAnsi="Segoe UI" w:cs="Segoe UI"/>
          <w:i/>
        </w:rPr>
        <w:t xml:space="preserve"> </w:t>
      </w:r>
      <w:r w:rsidRPr="00D353B8">
        <w:rPr>
          <w:rFonts w:ascii="Segoe UI" w:hAnsi="Segoe UI" w:cs="Segoe UI"/>
          <w:i/>
        </w:rPr>
        <w:t>earmarked</w:t>
      </w:r>
      <w:r w:rsidR="00204187" w:rsidRPr="00D353B8">
        <w:rPr>
          <w:rFonts w:ascii="Segoe UI" w:hAnsi="Segoe UI" w:cs="Segoe UI"/>
          <w:i/>
        </w:rPr>
        <w:t xml:space="preserve"> </w:t>
      </w:r>
      <w:r w:rsidRPr="00D353B8">
        <w:rPr>
          <w:rFonts w:ascii="Segoe UI" w:hAnsi="Segoe UI" w:cs="Segoe UI"/>
          <w:i/>
        </w:rPr>
        <w:t>or softly earmarked by 2020</w:t>
      </w:r>
      <w:r w:rsidR="00204187" w:rsidRPr="00D353B8">
        <w:rPr>
          <w:rStyle w:val="FootnoteReference"/>
          <w:rFonts w:ascii="Segoe UI" w:hAnsi="Segoe UI" w:cs="Segoe UI"/>
          <w:i/>
        </w:rPr>
        <w:footnoteReference w:id="4"/>
      </w:r>
      <w:r w:rsidRPr="00D353B8">
        <w:rPr>
          <w:rFonts w:ascii="Segoe UI" w:hAnsi="Segoe UI" w:cs="Segoe UI"/>
          <w:i/>
        </w:rPr>
        <w:t>.</w:t>
      </w:r>
    </w:p>
    <w:p w14:paraId="2D63009A" w14:textId="77777777" w:rsidR="00204187" w:rsidRPr="00D353B8" w:rsidRDefault="00204187" w:rsidP="00487CE0">
      <w:pPr>
        <w:pBdr>
          <w:bottom w:val="single" w:sz="12" w:space="1" w:color="auto"/>
        </w:pBdr>
        <w:spacing w:line="240" w:lineRule="auto"/>
        <w:rPr>
          <w:rFonts w:ascii="Segoe UI" w:hAnsi="Segoe UI" w:cs="Segoe UI"/>
          <w:i/>
        </w:rPr>
      </w:pPr>
    </w:p>
    <w:p w14:paraId="60001A77" w14:textId="454B9CB3" w:rsidR="00204187" w:rsidRPr="00D353B8" w:rsidRDefault="00E52799" w:rsidP="00487CE0">
      <w:pPr>
        <w:autoSpaceDE w:val="0"/>
        <w:autoSpaceDN w:val="0"/>
        <w:adjustRightInd w:val="0"/>
        <w:spacing w:after="0" w:line="240" w:lineRule="auto"/>
        <w:rPr>
          <w:rFonts w:ascii="Segoe UI" w:hAnsi="Segoe UI" w:cs="Segoe UI"/>
        </w:rPr>
      </w:pPr>
      <w:r w:rsidRPr="00D353B8">
        <w:rPr>
          <w:rFonts w:ascii="Segoe UI" w:hAnsi="Segoe UI" w:cs="Segoe UI"/>
          <w:b/>
          <w:bCs/>
          <w:iCs/>
        </w:rPr>
        <w:t xml:space="preserve">Earmarking/flexibility </w:t>
      </w:r>
      <w:r w:rsidR="00223925" w:rsidRPr="00D353B8">
        <w:rPr>
          <w:rFonts w:ascii="Segoe UI" w:hAnsi="Segoe UI" w:cs="Segoe UI"/>
          <w:b/>
          <w:bCs/>
          <w:iCs/>
        </w:rPr>
        <w:t>w</w:t>
      </w:r>
      <w:r w:rsidR="00204187" w:rsidRPr="00D353B8">
        <w:rPr>
          <w:rFonts w:ascii="Segoe UI" w:hAnsi="Segoe UI" w:cs="Segoe UI"/>
          <w:b/>
          <w:bCs/>
          <w:iCs/>
        </w:rPr>
        <w:t>ork stream co-conveners reporting request:</w:t>
      </w:r>
      <w:r w:rsidR="00204187" w:rsidRPr="00D353B8">
        <w:rPr>
          <w:rFonts w:ascii="Segoe UI" w:hAnsi="Segoe UI" w:cs="Segoe UI"/>
          <w:bCs/>
          <w:iCs/>
        </w:rPr>
        <w:t xml:space="preserve"> </w:t>
      </w:r>
      <w:r w:rsidRPr="00D353B8">
        <w:rPr>
          <w:rFonts w:ascii="Segoe UI" w:hAnsi="Segoe UI" w:cs="Segoe UI"/>
        </w:rPr>
        <w:t>P</w:t>
      </w:r>
      <w:r w:rsidR="00204187" w:rsidRPr="00D353B8">
        <w:rPr>
          <w:rFonts w:ascii="Segoe UI" w:hAnsi="Segoe UI" w:cs="Segoe UI"/>
        </w:rPr>
        <w:t xml:space="preserve">lease specify if possible the percentages of 2017 vs 2016 of: </w:t>
      </w:r>
    </w:p>
    <w:p w14:paraId="3C086CF5" w14:textId="77777777" w:rsidR="00204187" w:rsidRPr="00D353B8" w:rsidRDefault="00204187" w:rsidP="00487CE0">
      <w:pPr>
        <w:autoSpaceDE w:val="0"/>
        <w:autoSpaceDN w:val="0"/>
        <w:adjustRightInd w:val="0"/>
        <w:spacing w:after="0" w:line="240" w:lineRule="auto"/>
        <w:rPr>
          <w:rFonts w:ascii="Segoe UI" w:hAnsi="Segoe UI" w:cs="Segoe UI"/>
        </w:rPr>
      </w:pPr>
    </w:p>
    <w:p w14:paraId="7F041E12" w14:textId="77777777" w:rsidR="00204187" w:rsidRPr="00D353B8" w:rsidRDefault="00204187" w:rsidP="00254CA1">
      <w:pPr>
        <w:pStyle w:val="ListParagraph"/>
        <w:numPr>
          <w:ilvl w:val="0"/>
          <w:numId w:val="23"/>
        </w:numPr>
        <w:autoSpaceDE w:val="0"/>
        <w:autoSpaceDN w:val="0"/>
        <w:adjustRightInd w:val="0"/>
        <w:spacing w:after="0" w:line="240" w:lineRule="auto"/>
        <w:rPr>
          <w:rFonts w:ascii="Segoe UI" w:hAnsi="Segoe UI" w:cs="Segoe UI"/>
          <w:bCs/>
          <w:iCs/>
        </w:rPr>
      </w:pPr>
      <w:proofErr w:type="spellStart"/>
      <w:r w:rsidRPr="00D353B8">
        <w:rPr>
          <w:rFonts w:ascii="Segoe UI" w:hAnsi="Segoe UI" w:cs="Segoe UI"/>
        </w:rPr>
        <w:t>Unearmarked</w:t>
      </w:r>
      <w:proofErr w:type="spellEnd"/>
      <w:r w:rsidRPr="00D353B8">
        <w:rPr>
          <w:rFonts w:ascii="Segoe UI" w:hAnsi="Segoe UI" w:cs="Segoe UI"/>
        </w:rPr>
        <w:t xml:space="preserve"> contributions (given/received) </w:t>
      </w:r>
    </w:p>
    <w:p w14:paraId="5C028662" w14:textId="77777777" w:rsidR="00204187" w:rsidRPr="00D353B8" w:rsidRDefault="00204187" w:rsidP="00254CA1">
      <w:pPr>
        <w:pStyle w:val="ListParagraph"/>
        <w:numPr>
          <w:ilvl w:val="0"/>
          <w:numId w:val="23"/>
        </w:numPr>
        <w:autoSpaceDE w:val="0"/>
        <w:autoSpaceDN w:val="0"/>
        <w:adjustRightInd w:val="0"/>
        <w:spacing w:after="0" w:line="240" w:lineRule="auto"/>
        <w:rPr>
          <w:rFonts w:ascii="Segoe UI" w:hAnsi="Segoe UI" w:cs="Segoe UI"/>
          <w:bCs/>
          <w:iCs/>
        </w:rPr>
      </w:pPr>
      <w:r w:rsidRPr="00D353B8">
        <w:rPr>
          <w:rFonts w:ascii="Segoe UI" w:hAnsi="Segoe UI" w:cs="Segoe UI"/>
        </w:rPr>
        <w:t xml:space="preserve">Softly earmarked contributions (given/received) </w:t>
      </w:r>
    </w:p>
    <w:p w14:paraId="67EA4261" w14:textId="77777777" w:rsidR="00204187" w:rsidRPr="00D353B8" w:rsidRDefault="00204187" w:rsidP="00254CA1">
      <w:pPr>
        <w:pStyle w:val="ListParagraph"/>
        <w:numPr>
          <w:ilvl w:val="0"/>
          <w:numId w:val="23"/>
        </w:numPr>
        <w:autoSpaceDE w:val="0"/>
        <w:autoSpaceDN w:val="0"/>
        <w:adjustRightInd w:val="0"/>
        <w:spacing w:after="0" w:line="240" w:lineRule="auto"/>
        <w:rPr>
          <w:rFonts w:ascii="Segoe UI" w:hAnsi="Segoe UI" w:cs="Segoe UI"/>
          <w:bCs/>
          <w:iCs/>
        </w:rPr>
      </w:pPr>
      <w:r w:rsidRPr="00D353B8">
        <w:rPr>
          <w:rFonts w:ascii="Segoe UI" w:hAnsi="Segoe UI" w:cs="Segoe UI"/>
        </w:rPr>
        <w:t xml:space="preserve">Country earmarked contributions (given/received) </w:t>
      </w:r>
    </w:p>
    <w:p w14:paraId="210168D8" w14:textId="3282EBA4" w:rsidR="00204187" w:rsidRPr="009C37C9" w:rsidRDefault="00204187" w:rsidP="00254CA1">
      <w:pPr>
        <w:pStyle w:val="ListParagraph"/>
        <w:numPr>
          <w:ilvl w:val="0"/>
          <w:numId w:val="23"/>
        </w:numPr>
        <w:autoSpaceDE w:val="0"/>
        <w:autoSpaceDN w:val="0"/>
        <w:adjustRightInd w:val="0"/>
        <w:spacing w:after="0" w:line="240" w:lineRule="auto"/>
        <w:rPr>
          <w:rFonts w:ascii="Segoe UI" w:hAnsi="Segoe UI" w:cs="Segoe UI"/>
          <w:bCs/>
          <w:iCs/>
        </w:rPr>
      </w:pPr>
      <w:r w:rsidRPr="00D353B8">
        <w:rPr>
          <w:rFonts w:ascii="Segoe UI" w:hAnsi="Segoe UI" w:cs="Segoe UI"/>
        </w:rPr>
        <w:t xml:space="preserve">Tightly earmarked contributions </w:t>
      </w:r>
      <w:r w:rsidR="00FE60CA" w:rsidRPr="00D353B8">
        <w:rPr>
          <w:rFonts w:ascii="Segoe UI" w:hAnsi="Segoe UI" w:cs="Segoe UI"/>
        </w:rPr>
        <w:t>(given/received)</w:t>
      </w:r>
    </w:p>
    <w:p w14:paraId="64DDA88C" w14:textId="77777777" w:rsidR="009C37C9" w:rsidRDefault="009C37C9" w:rsidP="009C37C9">
      <w:pPr>
        <w:autoSpaceDE w:val="0"/>
        <w:autoSpaceDN w:val="0"/>
        <w:adjustRightInd w:val="0"/>
        <w:spacing w:after="0" w:line="240" w:lineRule="auto"/>
        <w:rPr>
          <w:rFonts w:ascii="Segoe UI" w:hAnsi="Segoe UI" w:cs="Segoe UI"/>
          <w:bCs/>
          <w:iCs/>
        </w:rPr>
      </w:pPr>
    </w:p>
    <w:p w14:paraId="73B2C5B6" w14:textId="77777777" w:rsidR="00AF215A" w:rsidRDefault="009C37C9" w:rsidP="00FE363C">
      <w:pPr>
        <w:rPr>
          <w:rFonts w:ascii="Segoe UI" w:hAnsi="Segoe UI" w:cs="Segoe UI"/>
          <w:b/>
          <w:bCs/>
          <w:iCs/>
          <w:color w:val="000000" w:themeColor="text1"/>
        </w:rPr>
      </w:pPr>
      <w:r w:rsidRPr="009C37C9">
        <w:rPr>
          <w:rFonts w:ascii="Segoe UI" w:hAnsi="Segoe UI" w:cs="Segoe UI"/>
          <w:b/>
          <w:bCs/>
          <w:iCs/>
          <w:color w:val="000000" w:themeColor="text1"/>
        </w:rPr>
        <w:t xml:space="preserve">In 2017, </w:t>
      </w:r>
      <w:r w:rsidR="006A550B">
        <w:rPr>
          <w:rFonts w:ascii="Segoe UI" w:hAnsi="Segoe UI" w:cs="Segoe UI"/>
          <w:b/>
          <w:bCs/>
          <w:iCs/>
          <w:color w:val="000000" w:themeColor="text1"/>
        </w:rPr>
        <w:t>Canada provided approximately 14</w:t>
      </w:r>
      <w:r w:rsidRPr="009C37C9">
        <w:rPr>
          <w:rFonts w:ascii="Segoe UI" w:hAnsi="Segoe UI" w:cs="Segoe UI"/>
          <w:b/>
          <w:bCs/>
          <w:iCs/>
          <w:color w:val="000000" w:themeColor="text1"/>
        </w:rPr>
        <w:t xml:space="preserve">% of its humanitarian funding through </w:t>
      </w:r>
      <w:proofErr w:type="spellStart"/>
      <w:r w:rsidRPr="009C37C9">
        <w:rPr>
          <w:rFonts w:ascii="Segoe UI" w:hAnsi="Segoe UI" w:cs="Segoe UI"/>
          <w:b/>
          <w:bCs/>
          <w:iCs/>
          <w:color w:val="000000" w:themeColor="text1"/>
        </w:rPr>
        <w:t>unearmaked</w:t>
      </w:r>
      <w:proofErr w:type="spellEnd"/>
      <w:r w:rsidRPr="009C37C9">
        <w:rPr>
          <w:rFonts w:ascii="Segoe UI" w:hAnsi="Segoe UI" w:cs="Segoe UI"/>
          <w:b/>
          <w:bCs/>
          <w:iCs/>
          <w:color w:val="000000" w:themeColor="text1"/>
        </w:rPr>
        <w:t xml:space="preserve"> contributions (compared to 15% in 2016); 6% through softly earmarked contributions (compared to 7% in 2016); 50% in country earmarked contributions (compared to 53% in 2016); and 30% in tightly earmarked contributions (compared to 25% in 2016</w:t>
      </w:r>
      <w:r w:rsidRPr="00AF215A">
        <w:rPr>
          <w:rFonts w:ascii="Segoe UI" w:hAnsi="Segoe UI" w:cs="Segoe UI"/>
          <w:b/>
          <w:bCs/>
          <w:iCs/>
          <w:color w:val="000000" w:themeColor="text1"/>
        </w:rPr>
        <w:t xml:space="preserve">). </w:t>
      </w:r>
      <w:r w:rsidR="00FE363C" w:rsidRPr="00AF215A">
        <w:rPr>
          <w:rFonts w:ascii="Segoe UI" w:hAnsi="Segoe UI" w:cs="Segoe UI"/>
          <w:b/>
          <w:bCs/>
          <w:iCs/>
          <w:color w:val="000000" w:themeColor="text1"/>
        </w:rPr>
        <w:t xml:space="preserve"> </w:t>
      </w:r>
    </w:p>
    <w:p w14:paraId="37DF52A4" w14:textId="7EF5E273" w:rsidR="00DB1A64" w:rsidRPr="006A550B" w:rsidRDefault="00FE363C" w:rsidP="00BC5030">
      <w:pPr>
        <w:rPr>
          <w:rFonts w:ascii="Segoe UI" w:hAnsi="Segoe UI" w:cs="Segoe UI"/>
          <w:b/>
          <w:bCs/>
          <w:iCs/>
          <w:color w:val="000000" w:themeColor="text1"/>
        </w:rPr>
      </w:pPr>
      <w:r w:rsidRPr="00AF215A">
        <w:rPr>
          <w:rFonts w:ascii="Segoe UI" w:hAnsi="Segoe UI" w:cs="Segoe UI"/>
          <w:b/>
          <w:bCs/>
          <w:iCs/>
          <w:color w:val="000000" w:themeColor="text1"/>
        </w:rPr>
        <w:t xml:space="preserve">While the relative proportions of </w:t>
      </w:r>
      <w:proofErr w:type="spellStart"/>
      <w:r w:rsidRPr="00AF215A">
        <w:rPr>
          <w:rFonts w:ascii="Segoe UI" w:hAnsi="Segoe UI" w:cs="Segoe UI"/>
          <w:b/>
          <w:bCs/>
          <w:iCs/>
          <w:color w:val="000000" w:themeColor="text1"/>
        </w:rPr>
        <w:t>unearmarked</w:t>
      </w:r>
      <w:proofErr w:type="spellEnd"/>
      <w:r w:rsidRPr="00AF215A">
        <w:rPr>
          <w:rFonts w:ascii="Segoe UI" w:hAnsi="Segoe UI" w:cs="Segoe UI"/>
          <w:b/>
          <w:bCs/>
          <w:iCs/>
          <w:color w:val="000000" w:themeColor="text1"/>
        </w:rPr>
        <w:t xml:space="preserve"> and softly earmarked funding slightly decreased in 2017, it should be noted that in absolute terms, the dollar value of </w:t>
      </w:r>
      <w:proofErr w:type="spellStart"/>
      <w:r w:rsidRPr="00AF215A">
        <w:rPr>
          <w:rFonts w:ascii="Segoe UI" w:hAnsi="Segoe UI" w:cs="Segoe UI"/>
          <w:b/>
          <w:bCs/>
          <w:iCs/>
          <w:color w:val="000000" w:themeColor="text1"/>
        </w:rPr>
        <w:lastRenderedPageBreak/>
        <w:t>unearmarked</w:t>
      </w:r>
      <w:proofErr w:type="spellEnd"/>
      <w:r w:rsidRPr="00AF215A">
        <w:rPr>
          <w:rFonts w:ascii="Segoe UI" w:hAnsi="Segoe UI" w:cs="Segoe UI"/>
          <w:b/>
          <w:bCs/>
          <w:iCs/>
          <w:color w:val="000000" w:themeColor="text1"/>
        </w:rPr>
        <w:t xml:space="preserve"> funding provided by Canada in 2017 increased by 11% while softly earmarked funding increased by 12%.</w:t>
      </w:r>
    </w:p>
    <w:p w14:paraId="3BFABF0F" w14:textId="77777777" w:rsidR="00204187" w:rsidRPr="00D353B8" w:rsidRDefault="00204187" w:rsidP="00487CE0">
      <w:pPr>
        <w:pBdr>
          <w:bottom w:val="single" w:sz="12" w:space="1" w:color="auto"/>
        </w:pBdr>
        <w:spacing w:line="240" w:lineRule="auto"/>
        <w:rPr>
          <w:rFonts w:ascii="Segoe UI" w:hAnsi="Segoe UI" w:cs="Segoe UI"/>
          <w:i/>
        </w:rPr>
      </w:pPr>
    </w:p>
    <w:p w14:paraId="5ED7AC02" w14:textId="77777777" w:rsidR="00102A4B" w:rsidRPr="00D353B8" w:rsidRDefault="00102A4B" w:rsidP="00254CA1">
      <w:pPr>
        <w:pStyle w:val="Heading3"/>
        <w:numPr>
          <w:ilvl w:val="0"/>
          <w:numId w:val="7"/>
        </w:numPr>
        <w:spacing w:line="240" w:lineRule="auto"/>
        <w:rPr>
          <w:rFonts w:ascii="Segoe UI" w:hAnsi="Segoe UI" w:cs="Segoe UI"/>
        </w:rPr>
      </w:pPr>
      <w:bookmarkStart w:id="44" w:name="_Toc508980638"/>
      <w:r w:rsidRPr="00D353B8">
        <w:rPr>
          <w:rFonts w:ascii="Segoe UI" w:hAnsi="Segoe UI" w:cs="Segoe UI"/>
        </w:rPr>
        <w:t>Baseline (only in year 1)</w:t>
      </w:r>
      <w:bookmarkEnd w:id="44"/>
    </w:p>
    <w:p w14:paraId="6B044222" w14:textId="1B1DD0A3" w:rsidR="00D26407" w:rsidRPr="00D353B8" w:rsidRDefault="00102A4B" w:rsidP="00487CE0">
      <w:pPr>
        <w:spacing w:after="0" w:line="240" w:lineRule="auto"/>
        <w:rPr>
          <w:rFonts w:ascii="Segoe UI" w:hAnsi="Segoe UI" w:cs="Segoe UI"/>
        </w:rPr>
      </w:pPr>
      <w:r w:rsidRPr="00D353B8">
        <w:rPr>
          <w:rFonts w:ascii="Segoe UI" w:hAnsi="Segoe UI" w:cs="Segoe UI"/>
        </w:rPr>
        <w:t>Where did your organisation stand on the work stream and its commitments when the Grand Bargain was signed?</w:t>
      </w:r>
      <w:r w:rsidR="008244B1" w:rsidRPr="00D353B8">
        <w:rPr>
          <w:rFonts w:ascii="Segoe UI" w:hAnsi="Segoe UI" w:cs="Segoe UI"/>
        </w:rPr>
        <w:t xml:space="preserve"> </w:t>
      </w:r>
    </w:p>
    <w:p w14:paraId="08D26949" w14:textId="77777777" w:rsidR="00102A4B" w:rsidRPr="00D353B8" w:rsidRDefault="00102A4B" w:rsidP="00487CE0">
      <w:pPr>
        <w:pStyle w:val="Heading3"/>
        <w:spacing w:line="240" w:lineRule="auto"/>
        <w:rPr>
          <w:rFonts w:ascii="Segoe UI" w:hAnsi="Segoe UI" w:cs="Segoe UI"/>
        </w:rPr>
      </w:pPr>
      <w:bookmarkStart w:id="45" w:name="_Toc508980639"/>
      <w:r w:rsidRPr="00D353B8">
        <w:rPr>
          <w:rFonts w:ascii="Segoe UI" w:hAnsi="Segoe UI" w:cs="Segoe UI"/>
        </w:rPr>
        <w:t>Progress to date</w:t>
      </w:r>
      <w:bookmarkEnd w:id="45"/>
      <w:r w:rsidRPr="00D353B8">
        <w:rPr>
          <w:rFonts w:ascii="Segoe UI" w:hAnsi="Segoe UI" w:cs="Segoe UI"/>
        </w:rPr>
        <w:t xml:space="preserve"> </w:t>
      </w:r>
    </w:p>
    <w:p w14:paraId="77055AEA" w14:textId="37EC0107" w:rsidR="00BF6854" w:rsidRDefault="00102A4B" w:rsidP="00BF6854">
      <w:pPr>
        <w:spacing w:after="0" w:line="240" w:lineRule="auto"/>
        <w:rPr>
          <w:rFonts w:ascii="Segoe UI" w:hAnsi="Segoe UI" w:cs="Segoe UI"/>
        </w:rPr>
      </w:pPr>
      <w:r w:rsidRPr="00D353B8">
        <w:rPr>
          <w:rFonts w:ascii="Segoe UI" w:hAnsi="Segoe UI" w:cs="Segoe UI"/>
        </w:rPr>
        <w:t>Which concrete actions have you taken (both internally and in cooperation with other signatories) to implement the commitments of the work stream?</w:t>
      </w:r>
      <w:r w:rsidR="00ED28E4" w:rsidRPr="00D353B8">
        <w:rPr>
          <w:rFonts w:ascii="Segoe UI" w:hAnsi="Segoe UI" w:cs="Segoe UI"/>
        </w:rPr>
        <w:t xml:space="preserve"> </w:t>
      </w:r>
    </w:p>
    <w:p w14:paraId="73F04255" w14:textId="77777777" w:rsidR="006A550B" w:rsidRPr="006A550B" w:rsidRDefault="006A550B" w:rsidP="00BF6854">
      <w:pPr>
        <w:spacing w:after="0" w:line="240" w:lineRule="auto"/>
        <w:rPr>
          <w:rFonts w:ascii="Segoe UI" w:hAnsi="Segoe UI" w:cs="Segoe UI"/>
        </w:rPr>
      </w:pPr>
    </w:p>
    <w:p w14:paraId="4412246B" w14:textId="254A2B4B" w:rsidR="00FC70E8" w:rsidRDefault="00BF6854" w:rsidP="00BF6854">
      <w:pPr>
        <w:spacing w:after="0" w:line="240" w:lineRule="auto"/>
        <w:rPr>
          <w:rFonts w:ascii="Segoe UI" w:hAnsi="Segoe UI" w:cs="Segoe UI"/>
          <w:b/>
          <w:color w:val="000000" w:themeColor="text1"/>
          <w:lang w:val="en-CA"/>
        </w:rPr>
      </w:pPr>
      <w:r w:rsidRPr="006A550B">
        <w:rPr>
          <w:rFonts w:ascii="Segoe UI" w:hAnsi="Segoe UI" w:cs="Segoe UI"/>
          <w:b/>
          <w:color w:val="000000" w:themeColor="text1"/>
          <w:lang w:val="en-CA"/>
        </w:rPr>
        <w:t xml:space="preserve">Canada </w:t>
      </w:r>
      <w:r w:rsidR="006A550B" w:rsidRPr="006A550B">
        <w:rPr>
          <w:rFonts w:ascii="Segoe UI" w:hAnsi="Segoe UI" w:cs="Segoe UI"/>
          <w:b/>
          <w:color w:val="000000" w:themeColor="text1"/>
          <w:lang w:val="en-CA"/>
        </w:rPr>
        <w:t xml:space="preserve">continues to fulfil its </w:t>
      </w:r>
      <w:proofErr w:type="spellStart"/>
      <w:r w:rsidRPr="006A550B">
        <w:rPr>
          <w:rFonts w:ascii="Segoe UI" w:hAnsi="Segoe UI" w:cs="Segoe UI"/>
          <w:b/>
          <w:color w:val="000000" w:themeColor="text1"/>
          <w:lang w:val="en-CA"/>
        </w:rPr>
        <w:t>unearmarked</w:t>
      </w:r>
      <w:proofErr w:type="spellEnd"/>
      <w:r w:rsidRPr="006A550B">
        <w:rPr>
          <w:rFonts w:ascii="Segoe UI" w:hAnsi="Segoe UI" w:cs="Segoe UI"/>
          <w:b/>
          <w:color w:val="000000" w:themeColor="text1"/>
          <w:lang w:val="en-CA"/>
        </w:rPr>
        <w:t xml:space="preserve">, multi-year </w:t>
      </w:r>
      <w:r w:rsidR="007659E0">
        <w:rPr>
          <w:rFonts w:ascii="Segoe UI" w:hAnsi="Segoe UI" w:cs="Segoe UI"/>
          <w:b/>
          <w:color w:val="000000" w:themeColor="text1"/>
          <w:lang w:val="en-CA"/>
        </w:rPr>
        <w:t>funding agreements, including: t</w:t>
      </w:r>
      <w:r w:rsidRPr="006A550B">
        <w:rPr>
          <w:rFonts w:ascii="Segoe UI" w:hAnsi="Segoe UI" w:cs="Segoe UI"/>
          <w:b/>
          <w:color w:val="000000" w:themeColor="text1"/>
          <w:lang w:val="en-CA"/>
        </w:rPr>
        <w:t xml:space="preserve">he World Food Programme (CAD$125M, 2016-2020), the Canadian </w:t>
      </w:r>
      <w:proofErr w:type="spellStart"/>
      <w:r w:rsidRPr="006A550B">
        <w:rPr>
          <w:rFonts w:ascii="Segoe UI" w:hAnsi="Segoe UI" w:cs="Segoe UI"/>
          <w:b/>
          <w:color w:val="000000" w:themeColor="text1"/>
          <w:lang w:val="en-CA"/>
        </w:rPr>
        <w:t>Foodgrains</w:t>
      </w:r>
      <w:proofErr w:type="spellEnd"/>
      <w:r w:rsidRPr="006A550B">
        <w:rPr>
          <w:rFonts w:ascii="Segoe UI" w:hAnsi="Segoe UI" w:cs="Segoe UI"/>
          <w:b/>
          <w:color w:val="000000" w:themeColor="text1"/>
          <w:lang w:val="en-CA"/>
        </w:rPr>
        <w:t xml:space="preserve"> Bank (CAD$125M, 2016-2020), the Office for the Coordination of Humanitarian Affairs (CAD$6M, 2016-2018), the Central Emergency Response Fund (CAD$147M, 2016-2020), </w:t>
      </w:r>
      <w:r w:rsidR="009A0097">
        <w:rPr>
          <w:rFonts w:ascii="Segoe UI" w:hAnsi="Segoe UI" w:cs="Segoe UI"/>
          <w:b/>
          <w:color w:val="000000" w:themeColor="text1"/>
          <w:lang w:val="en-CA"/>
        </w:rPr>
        <w:t xml:space="preserve">the International Committee of the Red Cross, </w:t>
      </w:r>
      <w:r w:rsidR="001E40F4">
        <w:rPr>
          <w:rFonts w:ascii="Segoe UI" w:hAnsi="Segoe UI" w:cs="Segoe UI"/>
          <w:b/>
          <w:color w:val="000000" w:themeColor="text1"/>
          <w:lang w:val="en-CA"/>
        </w:rPr>
        <w:t>(</w:t>
      </w:r>
      <w:r w:rsidR="009A0097" w:rsidRPr="001E40F4">
        <w:rPr>
          <w:rFonts w:ascii="Segoe UI" w:hAnsi="Segoe UI" w:cs="Segoe UI"/>
          <w:b/>
          <w:color w:val="000000" w:themeColor="text1"/>
          <w:lang w:val="en-CA"/>
        </w:rPr>
        <w:t>CAD $</w:t>
      </w:r>
      <w:r w:rsidR="001E40F4" w:rsidRPr="001E40F4">
        <w:rPr>
          <w:rFonts w:ascii="Segoe UI" w:hAnsi="Segoe UI" w:cs="Segoe UI"/>
          <w:b/>
          <w:color w:val="000000" w:themeColor="text1"/>
          <w:lang w:val="en-CA"/>
        </w:rPr>
        <w:t>16.2</w:t>
      </w:r>
      <w:r w:rsidR="009A0097" w:rsidRPr="001E40F4">
        <w:rPr>
          <w:rFonts w:ascii="Segoe UI" w:hAnsi="Segoe UI" w:cs="Segoe UI"/>
          <w:b/>
          <w:color w:val="000000" w:themeColor="text1"/>
          <w:lang w:val="en-CA"/>
        </w:rPr>
        <w:t>M, 201</w:t>
      </w:r>
      <w:r w:rsidR="001E40F4" w:rsidRPr="001E40F4">
        <w:rPr>
          <w:rFonts w:ascii="Segoe UI" w:hAnsi="Segoe UI" w:cs="Segoe UI"/>
          <w:b/>
          <w:color w:val="000000" w:themeColor="text1"/>
          <w:lang w:val="en-CA"/>
        </w:rPr>
        <w:t>7</w:t>
      </w:r>
      <w:r w:rsidR="009A0097" w:rsidRPr="001E40F4">
        <w:rPr>
          <w:rFonts w:ascii="Segoe UI" w:hAnsi="Segoe UI" w:cs="Segoe UI"/>
          <w:b/>
          <w:color w:val="000000" w:themeColor="text1"/>
          <w:lang w:val="en-CA"/>
        </w:rPr>
        <w:t>-201</w:t>
      </w:r>
      <w:r w:rsidR="001E40F4" w:rsidRPr="001E40F4">
        <w:rPr>
          <w:rFonts w:ascii="Segoe UI" w:hAnsi="Segoe UI" w:cs="Segoe UI"/>
          <w:b/>
          <w:color w:val="000000" w:themeColor="text1"/>
          <w:lang w:val="en-CA"/>
        </w:rPr>
        <w:t>9</w:t>
      </w:r>
      <w:r w:rsidR="001E40F4">
        <w:rPr>
          <w:rFonts w:ascii="Segoe UI" w:hAnsi="Segoe UI" w:cs="Segoe UI"/>
          <w:b/>
          <w:color w:val="000000" w:themeColor="text1"/>
          <w:lang w:val="en-CA"/>
        </w:rPr>
        <w:t>)</w:t>
      </w:r>
      <w:r w:rsidR="009A0097">
        <w:rPr>
          <w:rFonts w:ascii="Segoe UI" w:hAnsi="Segoe UI" w:cs="Segoe UI"/>
          <w:b/>
          <w:color w:val="000000" w:themeColor="text1"/>
          <w:lang w:val="en-CA"/>
        </w:rPr>
        <w:t xml:space="preserve">, </w:t>
      </w:r>
      <w:r w:rsidRPr="006A550B">
        <w:rPr>
          <w:rFonts w:ascii="Segoe UI" w:hAnsi="Segoe UI" w:cs="Segoe UI"/>
          <w:b/>
          <w:color w:val="000000" w:themeColor="text1"/>
          <w:lang w:val="en-CA"/>
        </w:rPr>
        <w:t>and the United</w:t>
      </w:r>
      <w:bookmarkStart w:id="46" w:name="_GoBack"/>
      <w:bookmarkEnd w:id="46"/>
      <w:r w:rsidRPr="006A550B">
        <w:rPr>
          <w:rFonts w:ascii="Segoe UI" w:hAnsi="Segoe UI" w:cs="Segoe UI"/>
          <w:b/>
          <w:color w:val="000000" w:themeColor="text1"/>
          <w:lang w:val="en-CA"/>
        </w:rPr>
        <w:t xml:space="preserve"> Nations High Commissioner for Refugees ($37.8M, 2017-2019).</w:t>
      </w:r>
      <w:r w:rsidR="004517CA" w:rsidRPr="006A550B">
        <w:rPr>
          <w:rFonts w:ascii="Segoe UI" w:hAnsi="Segoe UI" w:cs="Segoe UI"/>
          <w:b/>
          <w:color w:val="000000" w:themeColor="text1"/>
          <w:lang w:val="en-CA"/>
        </w:rPr>
        <w:t xml:space="preserve"> In addition, Canada’s funding to the United Nations Relief and Works Agency for Palestinian Refugees in the Near East (UNRWA) core Programme Budget is </w:t>
      </w:r>
      <w:proofErr w:type="spellStart"/>
      <w:r w:rsidR="004517CA" w:rsidRPr="006A550B">
        <w:rPr>
          <w:rFonts w:ascii="Segoe UI" w:hAnsi="Segoe UI" w:cs="Segoe UI"/>
          <w:b/>
          <w:color w:val="000000" w:themeColor="text1"/>
          <w:lang w:val="en-CA"/>
        </w:rPr>
        <w:t>unearmarked</w:t>
      </w:r>
      <w:proofErr w:type="spellEnd"/>
      <w:r w:rsidR="004517CA" w:rsidRPr="006A550B">
        <w:rPr>
          <w:rFonts w:ascii="Segoe UI" w:hAnsi="Segoe UI" w:cs="Segoe UI"/>
          <w:b/>
          <w:color w:val="000000" w:themeColor="text1"/>
          <w:lang w:val="en-CA"/>
        </w:rPr>
        <w:t xml:space="preserve"> (CAD$20M, 2016-2017; CAD$20M, 2017-2018).  </w:t>
      </w:r>
    </w:p>
    <w:p w14:paraId="775B88C8" w14:textId="77777777" w:rsidR="00BC5030" w:rsidRPr="00BC5030" w:rsidRDefault="00BC5030" w:rsidP="00BF6854">
      <w:pPr>
        <w:spacing w:after="0" w:line="240" w:lineRule="auto"/>
        <w:rPr>
          <w:rFonts w:ascii="Segoe UI" w:hAnsi="Segoe UI" w:cs="Segoe UI"/>
          <w:b/>
          <w:color w:val="000000" w:themeColor="text1"/>
          <w:lang w:val="en-CA"/>
        </w:rPr>
      </w:pPr>
    </w:p>
    <w:p w14:paraId="30B3F3EA" w14:textId="77777777" w:rsidR="00102A4B" w:rsidRPr="00D353B8" w:rsidRDefault="00102A4B" w:rsidP="00487CE0">
      <w:pPr>
        <w:pStyle w:val="Heading3"/>
        <w:spacing w:line="240" w:lineRule="auto"/>
        <w:rPr>
          <w:rFonts w:ascii="Segoe UI" w:hAnsi="Segoe UI" w:cs="Segoe UI"/>
        </w:rPr>
      </w:pPr>
      <w:bookmarkStart w:id="47" w:name="_Toc508980640"/>
      <w:r w:rsidRPr="00D353B8">
        <w:rPr>
          <w:rFonts w:ascii="Segoe UI" w:hAnsi="Segoe UI" w:cs="Segoe UI"/>
        </w:rPr>
        <w:t>Planned next steps</w:t>
      </w:r>
      <w:bookmarkEnd w:id="47"/>
      <w:r w:rsidRPr="00D353B8">
        <w:rPr>
          <w:rFonts w:ascii="Segoe UI" w:hAnsi="Segoe UI" w:cs="Segoe UI"/>
        </w:rPr>
        <w:t xml:space="preserve"> </w:t>
      </w:r>
    </w:p>
    <w:p w14:paraId="529F4514" w14:textId="77777777" w:rsidR="00BF6854" w:rsidRDefault="00102A4B" w:rsidP="00BF6854">
      <w:pPr>
        <w:spacing w:after="0" w:line="240" w:lineRule="auto"/>
        <w:rPr>
          <w:rFonts w:ascii="Segoe UI" w:hAnsi="Segoe UI" w:cs="Segoe UI"/>
          <w:b/>
        </w:rPr>
      </w:pPr>
      <w:r w:rsidRPr="00D353B8">
        <w:rPr>
          <w:rFonts w:ascii="Segoe UI" w:hAnsi="Segoe UI" w:cs="Segoe UI"/>
        </w:rPr>
        <w:t>What are the specific next steps which you plan to undertake to implement the commitments (with a focus on the next 2 years)?</w:t>
      </w:r>
      <w:r w:rsidRPr="00D353B8">
        <w:rPr>
          <w:rFonts w:ascii="Segoe UI" w:hAnsi="Segoe UI" w:cs="Segoe UI"/>
          <w:b/>
        </w:rPr>
        <w:t xml:space="preserve"> </w:t>
      </w:r>
    </w:p>
    <w:p w14:paraId="392F492E" w14:textId="77777777" w:rsidR="00BF6854" w:rsidRDefault="00BF6854" w:rsidP="00BF6854">
      <w:pPr>
        <w:spacing w:after="0" w:line="240" w:lineRule="auto"/>
        <w:rPr>
          <w:rFonts w:ascii="Segoe UI" w:hAnsi="Segoe UI" w:cs="Segoe UI"/>
          <w:b/>
        </w:rPr>
      </w:pPr>
    </w:p>
    <w:p w14:paraId="48E34A1E" w14:textId="5DA16CD9" w:rsidR="00BF6854" w:rsidRDefault="00BF6854" w:rsidP="00BF6854">
      <w:pPr>
        <w:spacing w:after="0" w:line="240" w:lineRule="auto"/>
        <w:rPr>
          <w:rFonts w:ascii="Segoe UI" w:hAnsi="Segoe UI" w:cs="Segoe UI"/>
          <w:b/>
          <w:color w:val="000000" w:themeColor="text1"/>
          <w:lang w:val="en-CA"/>
        </w:rPr>
      </w:pPr>
      <w:r w:rsidRPr="0041413F">
        <w:rPr>
          <w:rFonts w:ascii="Segoe UI" w:hAnsi="Segoe UI" w:cs="Segoe UI"/>
          <w:b/>
          <w:color w:val="000000" w:themeColor="text1"/>
          <w:lang w:val="en-CA"/>
        </w:rPr>
        <w:t xml:space="preserve">Canada is </w:t>
      </w:r>
      <w:r w:rsidR="0041413F" w:rsidRPr="0041413F">
        <w:rPr>
          <w:rFonts w:ascii="Segoe UI" w:hAnsi="Segoe UI" w:cs="Segoe UI"/>
          <w:b/>
          <w:color w:val="000000" w:themeColor="text1"/>
          <w:lang w:val="en-CA"/>
        </w:rPr>
        <w:t>analysing its earmarking trends and exploring options to increase flexible funding for 2018</w:t>
      </w:r>
      <w:r w:rsidRPr="0041413F">
        <w:rPr>
          <w:rFonts w:ascii="Segoe UI" w:hAnsi="Segoe UI" w:cs="Segoe UI"/>
          <w:b/>
          <w:color w:val="000000" w:themeColor="text1"/>
          <w:lang w:val="en-CA"/>
        </w:rPr>
        <w:t xml:space="preserve"> and beyond. This includes undertaking an analysis of the different types of humanitarian assistance allocations that Canada provides and looking for opportunities to reduce earmarking.</w:t>
      </w:r>
    </w:p>
    <w:p w14:paraId="715D91C7" w14:textId="77777777" w:rsidR="00FC70E8" w:rsidRDefault="00FC70E8" w:rsidP="00BF6854">
      <w:pPr>
        <w:spacing w:after="0" w:line="240" w:lineRule="auto"/>
        <w:rPr>
          <w:rFonts w:ascii="Segoe UI" w:hAnsi="Segoe UI" w:cs="Segoe UI"/>
          <w:b/>
          <w:color w:val="000000" w:themeColor="text1"/>
          <w:lang w:val="en-CA"/>
        </w:rPr>
      </w:pPr>
    </w:p>
    <w:p w14:paraId="3BB39646" w14:textId="42049AD7" w:rsidR="00520FF4" w:rsidRDefault="00FC70E8" w:rsidP="00487CE0">
      <w:pPr>
        <w:spacing w:after="0" w:line="240" w:lineRule="auto"/>
        <w:rPr>
          <w:rFonts w:ascii="Segoe UI" w:hAnsi="Segoe UI" w:cs="Segoe UI"/>
          <w:b/>
          <w:color w:val="000000" w:themeColor="text1"/>
          <w:lang w:val="en-CA"/>
        </w:rPr>
      </w:pPr>
      <w:r>
        <w:rPr>
          <w:rFonts w:ascii="Segoe UI" w:hAnsi="Segoe UI" w:cs="Segoe UI"/>
          <w:b/>
          <w:color w:val="000000" w:themeColor="text1"/>
          <w:lang w:val="en-CA"/>
        </w:rPr>
        <w:t>Canada is actively exploring options to increase its use of rapid financing mechanisms, such as</w:t>
      </w:r>
      <w:r w:rsidR="007659E0">
        <w:rPr>
          <w:rFonts w:ascii="Segoe UI" w:hAnsi="Segoe UI" w:cs="Segoe UI"/>
          <w:b/>
          <w:color w:val="000000" w:themeColor="text1"/>
          <w:lang w:val="en-CA"/>
        </w:rPr>
        <w:t xml:space="preserve"> new (and revised) </w:t>
      </w:r>
      <w:r w:rsidRPr="00FC70E8">
        <w:rPr>
          <w:rFonts w:ascii="Segoe UI" w:hAnsi="Segoe UI" w:cs="Segoe UI"/>
          <w:b/>
          <w:color w:val="000000" w:themeColor="text1"/>
          <w:lang w:val="en-CA"/>
        </w:rPr>
        <w:t>draw-down funds</w:t>
      </w:r>
      <w:r>
        <w:rPr>
          <w:rFonts w:ascii="Segoe UI" w:hAnsi="Segoe UI" w:cs="Segoe UI"/>
          <w:b/>
          <w:color w:val="000000" w:themeColor="text1"/>
          <w:lang w:val="en-CA"/>
        </w:rPr>
        <w:t xml:space="preserve">. These mechanisms allow Canada to provide rapid financing through </w:t>
      </w:r>
      <w:proofErr w:type="spellStart"/>
      <w:r>
        <w:rPr>
          <w:rFonts w:ascii="Segoe UI" w:hAnsi="Segoe UI" w:cs="Segoe UI"/>
          <w:b/>
          <w:color w:val="000000" w:themeColor="text1"/>
          <w:lang w:val="en-CA"/>
        </w:rPr>
        <w:t>unearmarked</w:t>
      </w:r>
      <w:proofErr w:type="spellEnd"/>
      <w:r>
        <w:rPr>
          <w:rFonts w:ascii="Segoe UI" w:hAnsi="Segoe UI" w:cs="Segoe UI"/>
          <w:b/>
          <w:color w:val="000000" w:themeColor="text1"/>
          <w:lang w:val="en-CA"/>
        </w:rPr>
        <w:t xml:space="preserve"> funding envelopes that can be attached to a single or a grouping of organisations</w:t>
      </w:r>
      <w:r w:rsidR="003A788E">
        <w:rPr>
          <w:rFonts w:ascii="Segoe UI" w:hAnsi="Segoe UI" w:cs="Segoe UI"/>
          <w:b/>
          <w:color w:val="000000" w:themeColor="text1"/>
          <w:lang w:val="en-CA"/>
        </w:rPr>
        <w:t>, while supporting Canada’s objectives for gender-responsive humanitarian assistance</w:t>
      </w:r>
      <w:r>
        <w:rPr>
          <w:rFonts w:ascii="Segoe UI" w:hAnsi="Segoe UI" w:cs="Segoe UI"/>
          <w:b/>
          <w:color w:val="000000" w:themeColor="text1"/>
          <w:lang w:val="en-CA"/>
        </w:rPr>
        <w:t xml:space="preserve">. </w:t>
      </w:r>
    </w:p>
    <w:p w14:paraId="4093D5E5" w14:textId="77777777" w:rsidR="00FC70E8" w:rsidRPr="00FC70E8" w:rsidRDefault="00FC70E8" w:rsidP="00487CE0">
      <w:pPr>
        <w:spacing w:after="0" w:line="240" w:lineRule="auto"/>
        <w:rPr>
          <w:rFonts w:ascii="Segoe UI" w:hAnsi="Segoe UI" w:cs="Segoe UI"/>
          <w:b/>
          <w:color w:val="000000" w:themeColor="text1"/>
          <w:lang w:val="en-CA"/>
        </w:rPr>
      </w:pPr>
    </w:p>
    <w:p w14:paraId="7398E095" w14:textId="40131B72" w:rsidR="00102A4B" w:rsidRPr="00D353B8" w:rsidRDefault="00102A4B" w:rsidP="00487CE0">
      <w:pPr>
        <w:pStyle w:val="Heading3"/>
        <w:spacing w:line="240" w:lineRule="auto"/>
        <w:rPr>
          <w:rFonts w:ascii="Segoe UI" w:hAnsi="Segoe UI" w:cs="Segoe UI"/>
        </w:rPr>
      </w:pPr>
      <w:bookmarkStart w:id="48" w:name="_Toc508980641"/>
      <w:r w:rsidRPr="00D353B8">
        <w:rPr>
          <w:rFonts w:ascii="Segoe UI" w:hAnsi="Segoe UI" w:cs="Segoe UI"/>
        </w:rPr>
        <w:t>Efficiency gains</w:t>
      </w:r>
      <w:bookmarkEnd w:id="48"/>
      <w:r w:rsidRPr="00D353B8">
        <w:rPr>
          <w:rFonts w:ascii="Segoe UI" w:hAnsi="Segoe UI" w:cs="Segoe UI"/>
        </w:rPr>
        <w:t xml:space="preserve"> </w:t>
      </w:r>
      <w:r w:rsidR="00204187" w:rsidRPr="00D353B8">
        <w:rPr>
          <w:rFonts w:ascii="Segoe UI" w:hAnsi="Segoe UI" w:cs="Segoe UI"/>
        </w:rPr>
        <w:t xml:space="preserve"> </w:t>
      </w:r>
    </w:p>
    <w:p w14:paraId="730332E6" w14:textId="78E8F61F" w:rsidR="00102A4B" w:rsidRDefault="00102A4B" w:rsidP="00487CE0">
      <w:pPr>
        <w:spacing w:after="0" w:line="240" w:lineRule="auto"/>
        <w:rPr>
          <w:rFonts w:ascii="Segoe UI" w:hAnsi="Segoe UI" w:cs="Segoe UI"/>
          <w:b/>
        </w:rPr>
      </w:pPr>
      <w:r w:rsidRPr="00D353B8">
        <w:rPr>
          <w:rFonts w:ascii="Segoe UI" w:hAnsi="Segoe UI" w:cs="Segoe UI"/>
        </w:rPr>
        <w:t>Please indicate, qualitatively, efficiency gains associated with implementation of GB commitments and how they have benefitted your organisation and beneficiaries.</w:t>
      </w:r>
      <w:r w:rsidRPr="00D353B8">
        <w:rPr>
          <w:rFonts w:ascii="Segoe UI" w:hAnsi="Segoe UI" w:cs="Segoe UI"/>
          <w:b/>
        </w:rPr>
        <w:t xml:space="preserve"> </w:t>
      </w:r>
    </w:p>
    <w:p w14:paraId="14D9B9D8" w14:textId="77777777" w:rsidR="0041413F" w:rsidRDefault="0041413F" w:rsidP="00487CE0">
      <w:pPr>
        <w:spacing w:after="0" w:line="240" w:lineRule="auto"/>
        <w:rPr>
          <w:rFonts w:ascii="Segoe UI" w:hAnsi="Segoe UI" w:cs="Segoe UI"/>
          <w:b/>
        </w:rPr>
      </w:pPr>
    </w:p>
    <w:p w14:paraId="7F5A77F5" w14:textId="6A6A5038" w:rsidR="00E67A0A" w:rsidRDefault="00E67A0A" w:rsidP="00487CE0">
      <w:pPr>
        <w:spacing w:after="0" w:line="240" w:lineRule="auto"/>
        <w:rPr>
          <w:rFonts w:ascii="Segoe UI" w:hAnsi="Segoe UI" w:cs="Segoe UI"/>
          <w:b/>
        </w:rPr>
      </w:pPr>
      <w:proofErr w:type="gramStart"/>
      <w:r w:rsidRPr="00E67A0A">
        <w:rPr>
          <w:rFonts w:ascii="Segoe UI" w:hAnsi="Segoe UI" w:cs="Segoe UI"/>
          <w:b/>
        </w:rPr>
        <w:t>Unable to assess.</w:t>
      </w:r>
      <w:proofErr w:type="gramEnd"/>
      <w:r w:rsidRPr="00E67A0A">
        <w:rPr>
          <w:rFonts w:ascii="Segoe UI" w:hAnsi="Segoe UI" w:cs="Segoe UI"/>
          <w:b/>
        </w:rPr>
        <w:t xml:space="preserve"> We look forward to the work of the </w:t>
      </w:r>
      <w:proofErr w:type="spellStart"/>
      <w:r w:rsidRPr="00E67A0A">
        <w:rPr>
          <w:rFonts w:ascii="Segoe UI" w:hAnsi="Segoe UI" w:cs="Segoe UI"/>
          <w:b/>
        </w:rPr>
        <w:t>workstream</w:t>
      </w:r>
      <w:proofErr w:type="spellEnd"/>
      <w:r w:rsidRPr="00E67A0A">
        <w:rPr>
          <w:rFonts w:ascii="Segoe UI" w:hAnsi="Segoe UI" w:cs="Segoe UI"/>
          <w:b/>
        </w:rPr>
        <w:t xml:space="preserve"> to better understand the barriers to </w:t>
      </w:r>
      <w:proofErr w:type="spellStart"/>
      <w:r w:rsidRPr="00E67A0A">
        <w:rPr>
          <w:rFonts w:ascii="Segoe UI" w:hAnsi="Segoe UI" w:cs="Segoe UI"/>
          <w:b/>
        </w:rPr>
        <w:t>unearmarking</w:t>
      </w:r>
      <w:proofErr w:type="spellEnd"/>
      <w:r w:rsidRPr="00E67A0A">
        <w:rPr>
          <w:rFonts w:ascii="Segoe UI" w:hAnsi="Segoe UI" w:cs="Segoe UI"/>
          <w:b/>
        </w:rPr>
        <w:t xml:space="preserve"> and possible solutions.</w:t>
      </w:r>
    </w:p>
    <w:p w14:paraId="0B945860" w14:textId="77777777" w:rsidR="00E67A0A" w:rsidRDefault="00E67A0A" w:rsidP="00487CE0">
      <w:pPr>
        <w:spacing w:after="0" w:line="240" w:lineRule="auto"/>
        <w:rPr>
          <w:rFonts w:ascii="Segoe UI" w:hAnsi="Segoe UI" w:cs="Segoe UI"/>
          <w:b/>
        </w:rPr>
      </w:pPr>
    </w:p>
    <w:p w14:paraId="7F10FAB3" w14:textId="73124FCB" w:rsidR="00102A4B" w:rsidRPr="00D353B8" w:rsidRDefault="00102A4B" w:rsidP="00487CE0">
      <w:pPr>
        <w:pStyle w:val="Heading3"/>
        <w:spacing w:line="240" w:lineRule="auto"/>
        <w:rPr>
          <w:rFonts w:ascii="Segoe UI" w:hAnsi="Segoe UI" w:cs="Segoe UI"/>
        </w:rPr>
      </w:pPr>
      <w:bookmarkStart w:id="49" w:name="_Toc508980642"/>
      <w:r w:rsidRPr="00D353B8">
        <w:rPr>
          <w:rFonts w:ascii="Segoe UI" w:hAnsi="Segoe UI" w:cs="Segoe UI"/>
        </w:rPr>
        <w:lastRenderedPageBreak/>
        <w:t>Good practices and lessons learned</w:t>
      </w:r>
      <w:bookmarkEnd w:id="49"/>
      <w:r w:rsidRPr="00D353B8">
        <w:rPr>
          <w:rFonts w:ascii="Segoe UI" w:hAnsi="Segoe UI" w:cs="Segoe UI"/>
        </w:rPr>
        <w:t xml:space="preserve"> </w:t>
      </w:r>
      <w:r w:rsidR="00204187" w:rsidRPr="00D353B8">
        <w:rPr>
          <w:rFonts w:ascii="Segoe UI" w:hAnsi="Segoe UI" w:cs="Segoe UI"/>
        </w:rPr>
        <w:t xml:space="preserve"> </w:t>
      </w:r>
    </w:p>
    <w:p w14:paraId="496EA05C" w14:textId="77777777" w:rsidR="00102A4B" w:rsidRDefault="00102A4B" w:rsidP="00487CE0">
      <w:pPr>
        <w:spacing w:after="0" w:line="240" w:lineRule="auto"/>
        <w:rPr>
          <w:rFonts w:ascii="Segoe UI" w:hAnsi="Segoe UI" w:cs="Segoe UI"/>
        </w:rPr>
      </w:pPr>
      <w:r w:rsidRPr="00D353B8">
        <w:rPr>
          <w:rFonts w:ascii="Segoe UI" w:hAnsi="Segoe UI" w:cs="Segoe UI"/>
        </w:rPr>
        <w:t xml:space="preserve">Which concrete action(s) have had the most success (both internally and in cooperation with other signatories) to implement the commitments of the work stream? </w:t>
      </w:r>
      <w:proofErr w:type="gramStart"/>
      <w:r w:rsidRPr="00D353B8">
        <w:rPr>
          <w:rFonts w:ascii="Segoe UI" w:hAnsi="Segoe UI" w:cs="Segoe UI"/>
        </w:rPr>
        <w:t>And why?</w:t>
      </w:r>
      <w:proofErr w:type="gramEnd"/>
    </w:p>
    <w:p w14:paraId="50A00C70" w14:textId="77777777" w:rsidR="0041413F" w:rsidRDefault="0041413F" w:rsidP="00487CE0">
      <w:pPr>
        <w:spacing w:after="0" w:line="240" w:lineRule="auto"/>
        <w:rPr>
          <w:rFonts w:ascii="Segoe UI" w:hAnsi="Segoe UI" w:cs="Segoe UI"/>
        </w:rPr>
      </w:pPr>
    </w:p>
    <w:p w14:paraId="731F737F" w14:textId="3E82EECF" w:rsidR="0041413F" w:rsidRPr="00E67A0A" w:rsidRDefault="009A0097" w:rsidP="00487CE0">
      <w:pPr>
        <w:spacing w:after="0" w:line="240" w:lineRule="auto"/>
        <w:rPr>
          <w:rFonts w:ascii="Segoe UI" w:hAnsi="Segoe UI" w:cs="Segoe UI"/>
          <w:b/>
        </w:rPr>
      </w:pPr>
      <w:r>
        <w:rPr>
          <w:rFonts w:ascii="Segoe UI" w:hAnsi="Segoe UI" w:cs="Segoe UI"/>
          <w:b/>
        </w:rPr>
        <w:t xml:space="preserve">In some cases of </w:t>
      </w:r>
      <w:proofErr w:type="spellStart"/>
      <w:r>
        <w:rPr>
          <w:rFonts w:ascii="Segoe UI" w:hAnsi="Segoe UI" w:cs="Segoe UI"/>
          <w:b/>
        </w:rPr>
        <w:t>unearmarked</w:t>
      </w:r>
      <w:proofErr w:type="spellEnd"/>
      <w:r>
        <w:rPr>
          <w:rFonts w:ascii="Segoe UI" w:hAnsi="Segoe UI" w:cs="Segoe UI"/>
          <w:b/>
        </w:rPr>
        <w:t xml:space="preserve"> funding provided by Canada, there have been questions of visibility and recognition, namely how to en</w:t>
      </w:r>
      <w:r w:rsidR="00A92641">
        <w:rPr>
          <w:rFonts w:ascii="Segoe UI" w:hAnsi="Segoe UI" w:cs="Segoe UI"/>
          <w:b/>
        </w:rPr>
        <w:t xml:space="preserve">sure that </w:t>
      </w:r>
      <w:proofErr w:type="spellStart"/>
      <w:r w:rsidR="00A92641">
        <w:rPr>
          <w:rFonts w:ascii="Segoe UI" w:hAnsi="Segoe UI" w:cs="Segoe UI"/>
          <w:b/>
        </w:rPr>
        <w:t>unearmarked</w:t>
      </w:r>
      <w:proofErr w:type="spellEnd"/>
      <w:r w:rsidR="00A92641">
        <w:rPr>
          <w:rFonts w:ascii="Segoe UI" w:hAnsi="Segoe UI" w:cs="Segoe UI"/>
          <w:b/>
        </w:rPr>
        <w:t xml:space="preserve"> funds receive comparable visibility to earmarked support.  Addressing this issue will prevent the inadvertent incentivization of earmarked support.  </w:t>
      </w:r>
      <w:r w:rsidR="003A788E">
        <w:rPr>
          <w:rFonts w:ascii="Segoe UI" w:hAnsi="Segoe UI" w:cs="Segoe UI"/>
          <w:b/>
        </w:rPr>
        <w:t xml:space="preserve">Canada is also looking at ways to ensure that reporting for </w:t>
      </w:r>
      <w:proofErr w:type="spellStart"/>
      <w:r w:rsidR="003A788E">
        <w:rPr>
          <w:rFonts w:ascii="Segoe UI" w:hAnsi="Segoe UI" w:cs="Segoe UI"/>
          <w:b/>
        </w:rPr>
        <w:t>unearmarked</w:t>
      </w:r>
      <w:proofErr w:type="spellEnd"/>
      <w:r w:rsidR="003A788E">
        <w:rPr>
          <w:rFonts w:ascii="Segoe UI" w:hAnsi="Segoe UI" w:cs="Segoe UI"/>
          <w:b/>
        </w:rPr>
        <w:t xml:space="preserve"> funds continues to include the same quality of data (e.g. sex-disaggregated) as earmarked funds.  </w:t>
      </w:r>
      <w:r>
        <w:rPr>
          <w:rFonts w:ascii="Segoe UI" w:hAnsi="Segoe UI" w:cs="Segoe UI"/>
          <w:b/>
        </w:rPr>
        <w:t>Otherwise, w</w:t>
      </w:r>
      <w:r w:rsidR="00E67A0A" w:rsidRPr="00E67A0A">
        <w:rPr>
          <w:rFonts w:ascii="Segoe UI" w:hAnsi="Segoe UI" w:cs="Segoe UI"/>
          <w:b/>
        </w:rPr>
        <w:t xml:space="preserve">e look forward to the work of the </w:t>
      </w:r>
      <w:proofErr w:type="spellStart"/>
      <w:r w:rsidR="00E67A0A" w:rsidRPr="00E67A0A">
        <w:rPr>
          <w:rFonts w:ascii="Segoe UI" w:hAnsi="Segoe UI" w:cs="Segoe UI"/>
          <w:b/>
        </w:rPr>
        <w:t>workstream</w:t>
      </w:r>
      <w:proofErr w:type="spellEnd"/>
      <w:r w:rsidR="00E67A0A" w:rsidRPr="00E67A0A">
        <w:rPr>
          <w:rFonts w:ascii="Segoe UI" w:hAnsi="Segoe UI" w:cs="Segoe UI"/>
          <w:b/>
        </w:rPr>
        <w:t xml:space="preserve"> to better understand the barriers to </w:t>
      </w:r>
      <w:proofErr w:type="spellStart"/>
      <w:r w:rsidR="00E67A0A" w:rsidRPr="00E67A0A">
        <w:rPr>
          <w:rFonts w:ascii="Segoe UI" w:hAnsi="Segoe UI" w:cs="Segoe UI"/>
          <w:b/>
        </w:rPr>
        <w:t>unearmarking</w:t>
      </w:r>
      <w:proofErr w:type="spellEnd"/>
      <w:r w:rsidR="00E67A0A" w:rsidRPr="00E67A0A">
        <w:rPr>
          <w:rFonts w:ascii="Segoe UI" w:hAnsi="Segoe UI" w:cs="Segoe UI"/>
          <w:b/>
        </w:rPr>
        <w:t xml:space="preserve"> and possible solutions.</w:t>
      </w:r>
    </w:p>
    <w:p w14:paraId="340AC2AA" w14:textId="77777777" w:rsidR="00102A4B" w:rsidRPr="00D353B8" w:rsidRDefault="00102A4B" w:rsidP="00487CE0">
      <w:pPr>
        <w:pStyle w:val="Heading2"/>
        <w:spacing w:before="0" w:line="240" w:lineRule="auto"/>
        <w:rPr>
          <w:rFonts w:cs="Segoe UI"/>
          <w:szCs w:val="24"/>
        </w:rPr>
      </w:pPr>
      <w:bookmarkStart w:id="50" w:name="_Toc508980643"/>
      <w:r w:rsidRPr="00D353B8">
        <w:rPr>
          <w:rFonts w:cs="Segoe UI"/>
          <w:szCs w:val="24"/>
        </w:rPr>
        <w:lastRenderedPageBreak/>
        <w:t>Work stream 9 – Reporting requirements</w:t>
      </w:r>
      <w:bookmarkEnd w:id="50"/>
    </w:p>
    <w:p w14:paraId="4C47EE80" w14:textId="77777777" w:rsidR="003B0FF1" w:rsidRPr="00D353B8" w:rsidRDefault="003B0FF1" w:rsidP="00487CE0">
      <w:pPr>
        <w:autoSpaceDE w:val="0"/>
        <w:autoSpaceDN w:val="0"/>
        <w:adjustRightInd w:val="0"/>
        <w:spacing w:after="0" w:line="240" w:lineRule="auto"/>
        <w:rPr>
          <w:rFonts w:ascii="Segoe UI" w:hAnsi="Segoe UI" w:cs="Segoe UI"/>
          <w:i/>
          <w:iCs/>
        </w:rPr>
      </w:pPr>
    </w:p>
    <w:p w14:paraId="5CD885A4" w14:textId="77777777" w:rsidR="00166879" w:rsidRPr="00D353B8" w:rsidRDefault="00166879"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Aid organisations and donors commit to:</w:t>
      </w:r>
    </w:p>
    <w:p w14:paraId="7E95839E" w14:textId="77777777" w:rsidR="003B0FF1" w:rsidRPr="00D353B8" w:rsidRDefault="003B0FF1" w:rsidP="00487CE0">
      <w:pPr>
        <w:autoSpaceDE w:val="0"/>
        <w:autoSpaceDN w:val="0"/>
        <w:adjustRightInd w:val="0"/>
        <w:spacing w:after="0" w:line="240" w:lineRule="auto"/>
        <w:rPr>
          <w:rFonts w:ascii="Segoe UI" w:hAnsi="Segoe UI" w:cs="Segoe UI"/>
          <w:i/>
          <w:iCs/>
        </w:rPr>
      </w:pPr>
    </w:p>
    <w:p w14:paraId="76B01716" w14:textId="5FEAE845" w:rsidR="00166879" w:rsidRPr="00D353B8" w:rsidRDefault="00166879" w:rsidP="00254CA1">
      <w:pPr>
        <w:pStyle w:val="ListParagraph"/>
        <w:numPr>
          <w:ilvl w:val="0"/>
          <w:numId w:val="24"/>
        </w:numPr>
        <w:autoSpaceDE w:val="0"/>
        <w:autoSpaceDN w:val="0"/>
        <w:adjustRightInd w:val="0"/>
        <w:spacing w:after="0" w:line="240" w:lineRule="auto"/>
        <w:rPr>
          <w:rFonts w:ascii="Segoe UI" w:hAnsi="Segoe UI" w:cs="Segoe UI"/>
          <w:i/>
        </w:rPr>
      </w:pPr>
      <w:r w:rsidRPr="00D353B8">
        <w:rPr>
          <w:rFonts w:ascii="Segoe UI" w:hAnsi="Segoe UI" w:cs="Segoe UI"/>
          <w:i/>
        </w:rPr>
        <w:t>Simplify and harmonise reporting requirements by the end of 2018 by reducing its volume,</w:t>
      </w:r>
      <w:r w:rsidR="003B0FF1" w:rsidRPr="00D353B8">
        <w:rPr>
          <w:rFonts w:ascii="Segoe UI" w:hAnsi="Segoe UI" w:cs="Segoe UI"/>
          <w:i/>
        </w:rPr>
        <w:t xml:space="preserve"> </w:t>
      </w:r>
      <w:r w:rsidRPr="00D353B8">
        <w:rPr>
          <w:rFonts w:ascii="Segoe UI" w:hAnsi="Segoe UI" w:cs="Segoe UI"/>
          <w:i/>
        </w:rPr>
        <w:t>jointly deciding on common terminology, identifying core requirements and developing a</w:t>
      </w:r>
      <w:r w:rsidR="003B0FF1" w:rsidRPr="00D353B8">
        <w:rPr>
          <w:rFonts w:ascii="Segoe UI" w:hAnsi="Segoe UI" w:cs="Segoe UI"/>
          <w:i/>
        </w:rPr>
        <w:t xml:space="preserve"> </w:t>
      </w:r>
      <w:r w:rsidRPr="00D353B8">
        <w:rPr>
          <w:rFonts w:ascii="Segoe UI" w:hAnsi="Segoe UI" w:cs="Segoe UI"/>
          <w:i/>
        </w:rPr>
        <w:t>common report structure.</w:t>
      </w:r>
    </w:p>
    <w:p w14:paraId="51DD7B3A" w14:textId="77777777" w:rsidR="003B0FF1" w:rsidRPr="00D353B8" w:rsidRDefault="003B0FF1" w:rsidP="00487CE0">
      <w:pPr>
        <w:pStyle w:val="ListParagraph"/>
        <w:autoSpaceDE w:val="0"/>
        <w:autoSpaceDN w:val="0"/>
        <w:adjustRightInd w:val="0"/>
        <w:spacing w:after="0" w:line="240" w:lineRule="auto"/>
        <w:ind w:left="360"/>
        <w:rPr>
          <w:rFonts w:ascii="Segoe UI" w:hAnsi="Segoe UI" w:cs="Segoe UI"/>
          <w:i/>
        </w:rPr>
      </w:pPr>
    </w:p>
    <w:p w14:paraId="20A3BFDE" w14:textId="6F54F232" w:rsidR="003B0FF1" w:rsidRPr="00D353B8" w:rsidRDefault="00166879" w:rsidP="00254CA1">
      <w:pPr>
        <w:pStyle w:val="ListParagraph"/>
        <w:numPr>
          <w:ilvl w:val="0"/>
          <w:numId w:val="24"/>
        </w:numPr>
        <w:autoSpaceDE w:val="0"/>
        <w:autoSpaceDN w:val="0"/>
        <w:adjustRightInd w:val="0"/>
        <w:spacing w:after="0" w:line="240" w:lineRule="auto"/>
        <w:rPr>
          <w:rFonts w:ascii="Segoe UI" w:hAnsi="Segoe UI" w:cs="Segoe UI"/>
          <w:i/>
        </w:rPr>
      </w:pPr>
      <w:r w:rsidRPr="00D353B8">
        <w:rPr>
          <w:rFonts w:ascii="Segoe UI" w:hAnsi="Segoe UI" w:cs="Segoe UI"/>
          <w:i/>
        </w:rPr>
        <w:t>Invest in technology and reporting systems to enable better access to information.</w:t>
      </w:r>
    </w:p>
    <w:p w14:paraId="1BCCF370" w14:textId="77777777" w:rsidR="003B0FF1" w:rsidRPr="00D353B8" w:rsidRDefault="003B0FF1" w:rsidP="00487CE0">
      <w:pPr>
        <w:pStyle w:val="ListParagraph"/>
        <w:autoSpaceDE w:val="0"/>
        <w:autoSpaceDN w:val="0"/>
        <w:adjustRightInd w:val="0"/>
        <w:spacing w:after="0" w:line="240" w:lineRule="auto"/>
        <w:ind w:left="360"/>
        <w:rPr>
          <w:rFonts w:ascii="Segoe UI" w:hAnsi="Segoe UI" w:cs="Segoe UI"/>
          <w:i/>
        </w:rPr>
      </w:pPr>
    </w:p>
    <w:p w14:paraId="29ABA287" w14:textId="2D3C6205" w:rsidR="00FE6452" w:rsidRPr="00D353B8" w:rsidRDefault="00166879" w:rsidP="00254CA1">
      <w:pPr>
        <w:pStyle w:val="ListParagraph"/>
        <w:numPr>
          <w:ilvl w:val="0"/>
          <w:numId w:val="24"/>
        </w:numPr>
        <w:autoSpaceDE w:val="0"/>
        <w:autoSpaceDN w:val="0"/>
        <w:adjustRightInd w:val="0"/>
        <w:spacing w:after="0" w:line="240" w:lineRule="auto"/>
        <w:rPr>
          <w:rFonts w:ascii="Segoe UI" w:hAnsi="Segoe UI" w:cs="Segoe UI"/>
          <w:i/>
        </w:rPr>
      </w:pPr>
      <w:r w:rsidRPr="00D353B8">
        <w:rPr>
          <w:rFonts w:ascii="Segoe UI" w:hAnsi="Segoe UI" w:cs="Segoe UI"/>
          <w:i/>
        </w:rPr>
        <w:t>Enhance the quality of reporting to better capture results, enable learning and increase the</w:t>
      </w:r>
      <w:r w:rsidR="003B0FF1" w:rsidRPr="00D353B8">
        <w:rPr>
          <w:rFonts w:ascii="Segoe UI" w:hAnsi="Segoe UI" w:cs="Segoe UI"/>
          <w:i/>
        </w:rPr>
        <w:t xml:space="preserve"> </w:t>
      </w:r>
      <w:r w:rsidRPr="00D353B8">
        <w:rPr>
          <w:rFonts w:ascii="Segoe UI" w:hAnsi="Segoe UI" w:cs="Segoe UI"/>
          <w:i/>
        </w:rPr>
        <w:t>efficiency of reporting.</w:t>
      </w:r>
    </w:p>
    <w:p w14:paraId="2AA26909" w14:textId="77777777" w:rsidR="00FE6452" w:rsidRPr="00D353B8" w:rsidRDefault="00FE6452" w:rsidP="00487CE0">
      <w:pPr>
        <w:pBdr>
          <w:bottom w:val="single" w:sz="12" w:space="1" w:color="auto"/>
        </w:pBdr>
        <w:spacing w:line="240" w:lineRule="auto"/>
        <w:rPr>
          <w:rFonts w:ascii="Segoe UI" w:hAnsi="Segoe UI" w:cs="Segoe UI"/>
          <w:i/>
        </w:rPr>
      </w:pPr>
    </w:p>
    <w:p w14:paraId="1BDAB40C" w14:textId="77777777" w:rsidR="00102A4B" w:rsidRPr="00D353B8" w:rsidRDefault="00102A4B" w:rsidP="00254CA1">
      <w:pPr>
        <w:pStyle w:val="Heading3"/>
        <w:numPr>
          <w:ilvl w:val="0"/>
          <w:numId w:val="8"/>
        </w:numPr>
        <w:spacing w:line="240" w:lineRule="auto"/>
        <w:rPr>
          <w:rFonts w:ascii="Segoe UI" w:hAnsi="Segoe UI" w:cs="Segoe UI"/>
        </w:rPr>
      </w:pPr>
      <w:bookmarkStart w:id="51" w:name="_Toc508980644"/>
      <w:r w:rsidRPr="00D353B8">
        <w:rPr>
          <w:rFonts w:ascii="Segoe UI" w:hAnsi="Segoe UI" w:cs="Segoe UI"/>
        </w:rPr>
        <w:t>Baseline (only in year 1)</w:t>
      </w:r>
      <w:bookmarkEnd w:id="51"/>
    </w:p>
    <w:p w14:paraId="3CC5E24A" w14:textId="36BBF71F" w:rsidR="00102A4B" w:rsidRPr="00D353B8" w:rsidRDefault="00102A4B" w:rsidP="00487CE0">
      <w:pPr>
        <w:spacing w:after="0" w:line="240" w:lineRule="auto"/>
        <w:rPr>
          <w:rFonts w:ascii="Segoe UI" w:hAnsi="Segoe UI" w:cs="Segoe UI"/>
        </w:rPr>
      </w:pPr>
      <w:r w:rsidRPr="00D353B8">
        <w:rPr>
          <w:rFonts w:ascii="Segoe UI" w:hAnsi="Segoe UI" w:cs="Segoe UI"/>
        </w:rPr>
        <w:t>Where did your organisation stand on the work stream and its commitments when the Grand Bargain was signed?</w:t>
      </w:r>
    </w:p>
    <w:p w14:paraId="1D9210AA" w14:textId="77777777" w:rsidR="00102A4B" w:rsidRPr="00D353B8" w:rsidRDefault="00102A4B" w:rsidP="00487CE0">
      <w:pPr>
        <w:pStyle w:val="Heading3"/>
        <w:spacing w:line="240" w:lineRule="auto"/>
        <w:rPr>
          <w:rFonts w:ascii="Segoe UI" w:hAnsi="Segoe UI" w:cs="Segoe UI"/>
        </w:rPr>
      </w:pPr>
      <w:bookmarkStart w:id="52" w:name="_Toc508980645"/>
      <w:r w:rsidRPr="00D353B8">
        <w:rPr>
          <w:rFonts w:ascii="Segoe UI" w:hAnsi="Segoe UI" w:cs="Segoe UI"/>
        </w:rPr>
        <w:t>Progress to date</w:t>
      </w:r>
      <w:bookmarkEnd w:id="52"/>
      <w:r w:rsidRPr="00D353B8">
        <w:rPr>
          <w:rFonts w:ascii="Segoe UI" w:hAnsi="Segoe UI" w:cs="Segoe UI"/>
        </w:rPr>
        <w:t xml:space="preserve"> </w:t>
      </w:r>
    </w:p>
    <w:p w14:paraId="23459442" w14:textId="58EB5D66" w:rsidR="005E22F1" w:rsidRDefault="00102A4B" w:rsidP="00487CE0">
      <w:pPr>
        <w:spacing w:after="0" w:line="240" w:lineRule="auto"/>
        <w:rPr>
          <w:rFonts w:ascii="Segoe UI" w:hAnsi="Segoe UI" w:cs="Segoe UI"/>
        </w:rPr>
      </w:pPr>
      <w:r w:rsidRPr="00D353B8">
        <w:rPr>
          <w:rFonts w:ascii="Segoe UI" w:hAnsi="Segoe UI" w:cs="Segoe UI"/>
        </w:rPr>
        <w:t>Which concrete actions have you taken (both internally and in cooperation with other signatories) to implement the commitments of the work stream?</w:t>
      </w:r>
      <w:r w:rsidR="00ED28E4" w:rsidRPr="00D353B8">
        <w:rPr>
          <w:rFonts w:ascii="Segoe UI" w:hAnsi="Segoe UI" w:cs="Segoe UI"/>
        </w:rPr>
        <w:t xml:space="preserve"> </w:t>
      </w:r>
    </w:p>
    <w:p w14:paraId="744987ED" w14:textId="77777777" w:rsidR="00605AF9" w:rsidRDefault="00605AF9" w:rsidP="00487CE0">
      <w:pPr>
        <w:spacing w:after="0" w:line="240" w:lineRule="auto"/>
        <w:rPr>
          <w:rFonts w:ascii="Segoe UI" w:hAnsi="Segoe UI" w:cs="Segoe UI"/>
        </w:rPr>
      </w:pPr>
    </w:p>
    <w:p w14:paraId="43500F98" w14:textId="18169362" w:rsidR="005E7EE5" w:rsidRDefault="00605AF9" w:rsidP="00487CE0">
      <w:pPr>
        <w:spacing w:after="0" w:line="240" w:lineRule="auto"/>
        <w:rPr>
          <w:rFonts w:ascii="Segoe UI" w:hAnsi="Segoe UI" w:cs="Segoe UI"/>
          <w:b/>
        </w:rPr>
      </w:pPr>
      <w:r w:rsidRPr="00E67A0A">
        <w:rPr>
          <w:rFonts w:ascii="Segoe UI" w:hAnsi="Segoe UI" w:cs="Segoe UI"/>
          <w:b/>
        </w:rPr>
        <w:t xml:space="preserve">In 2017, Canada joined the Grand Bargain </w:t>
      </w:r>
      <w:proofErr w:type="spellStart"/>
      <w:r w:rsidRPr="00E67A0A">
        <w:rPr>
          <w:rFonts w:ascii="Segoe UI" w:hAnsi="Segoe UI" w:cs="Segoe UI"/>
          <w:b/>
        </w:rPr>
        <w:t>workstream</w:t>
      </w:r>
      <w:proofErr w:type="spellEnd"/>
      <w:r w:rsidRPr="00E67A0A">
        <w:rPr>
          <w:rFonts w:ascii="Segoe UI" w:hAnsi="Segoe UI" w:cs="Segoe UI"/>
          <w:b/>
        </w:rPr>
        <w:t xml:space="preserve"> on reporting, and is </w:t>
      </w:r>
      <w:r w:rsidR="007659E0">
        <w:rPr>
          <w:rFonts w:ascii="Segoe UI" w:hAnsi="Segoe UI" w:cs="Segoe UI"/>
          <w:b/>
        </w:rPr>
        <w:t xml:space="preserve">actively </w:t>
      </w:r>
      <w:r w:rsidRPr="00E67A0A">
        <w:rPr>
          <w:rFonts w:ascii="Segoe UI" w:hAnsi="Segoe UI" w:cs="Segoe UI"/>
          <w:b/>
        </w:rPr>
        <w:t>participating in the Simplified Reporting Pilot in Iraq and Somalia. To date, three humanitarian projects are part of the reporting pilot. Canada also advocates for its partners to ensure that they are not overburdening their implementing partners with additional reporting, and that they pass on any efficiencies gained from donors’ efforts to harmonize reporting requirements.</w:t>
      </w:r>
    </w:p>
    <w:p w14:paraId="7112B135" w14:textId="77777777" w:rsidR="00FC70E8" w:rsidRDefault="00FC70E8" w:rsidP="00487CE0">
      <w:pPr>
        <w:spacing w:after="0" w:line="240" w:lineRule="auto"/>
        <w:rPr>
          <w:rFonts w:ascii="Segoe UI" w:hAnsi="Segoe UI" w:cs="Segoe UI"/>
          <w:b/>
        </w:rPr>
      </w:pPr>
    </w:p>
    <w:p w14:paraId="7A8C668A" w14:textId="4059FACA" w:rsidR="00FC70E8" w:rsidRDefault="00FC70E8" w:rsidP="00487CE0">
      <w:pPr>
        <w:spacing w:after="0" w:line="240" w:lineRule="auto"/>
        <w:rPr>
          <w:rFonts w:ascii="Segoe UI" w:hAnsi="Segoe UI" w:cs="Segoe UI"/>
          <w:b/>
        </w:rPr>
      </w:pPr>
      <w:r w:rsidRPr="00DB1A64">
        <w:rPr>
          <w:rFonts w:ascii="Segoe UI" w:hAnsi="Segoe UI" w:cs="Segoe UI"/>
          <w:b/>
        </w:rPr>
        <w:t xml:space="preserve">Canada </w:t>
      </w:r>
      <w:r>
        <w:rPr>
          <w:rFonts w:ascii="Segoe UI" w:hAnsi="Segoe UI" w:cs="Segoe UI"/>
          <w:b/>
        </w:rPr>
        <w:t xml:space="preserve">revised </w:t>
      </w:r>
      <w:r w:rsidRPr="00DB1A64">
        <w:rPr>
          <w:rFonts w:ascii="Segoe UI" w:hAnsi="Segoe UI" w:cs="Segoe UI"/>
          <w:b/>
        </w:rPr>
        <w:t>its guidance to NGO partners to ensure consistent and streamlined reporting</w:t>
      </w:r>
      <w:r>
        <w:rPr>
          <w:rFonts w:ascii="Segoe UI" w:hAnsi="Segoe UI" w:cs="Segoe UI"/>
          <w:b/>
        </w:rPr>
        <w:t xml:space="preserve"> with </w:t>
      </w:r>
      <w:r w:rsidRPr="00DB1A64">
        <w:rPr>
          <w:rFonts w:ascii="Segoe UI" w:hAnsi="Segoe UI" w:cs="Segoe UI"/>
          <w:b/>
        </w:rPr>
        <w:t>the inclusion of theory of change guidanc</w:t>
      </w:r>
      <w:r>
        <w:rPr>
          <w:rFonts w:ascii="Segoe UI" w:hAnsi="Segoe UI" w:cs="Segoe UI"/>
          <w:b/>
        </w:rPr>
        <w:t>e in its NGO Guidelines for Huma</w:t>
      </w:r>
      <w:r w:rsidRPr="00DB1A64">
        <w:rPr>
          <w:rFonts w:ascii="Segoe UI" w:hAnsi="Segoe UI" w:cs="Segoe UI"/>
          <w:b/>
        </w:rPr>
        <w:t>nitarian Partners to ensure coherence with respect to results based management.</w:t>
      </w:r>
    </w:p>
    <w:p w14:paraId="0656A1AD" w14:textId="77777777" w:rsidR="009330DD" w:rsidRDefault="009330DD" w:rsidP="00487CE0">
      <w:pPr>
        <w:spacing w:after="0" w:line="240" w:lineRule="auto"/>
        <w:rPr>
          <w:rFonts w:ascii="Segoe UI" w:hAnsi="Segoe UI" w:cs="Segoe UI"/>
          <w:b/>
        </w:rPr>
      </w:pPr>
    </w:p>
    <w:p w14:paraId="00DDECF8" w14:textId="77777777" w:rsidR="00102A4B" w:rsidRPr="00D353B8" w:rsidRDefault="00102A4B" w:rsidP="00487CE0">
      <w:pPr>
        <w:pStyle w:val="Heading3"/>
        <w:spacing w:line="240" w:lineRule="auto"/>
        <w:rPr>
          <w:rFonts w:ascii="Segoe UI" w:hAnsi="Segoe UI" w:cs="Segoe UI"/>
        </w:rPr>
      </w:pPr>
      <w:bookmarkStart w:id="53" w:name="_Toc508980646"/>
      <w:r w:rsidRPr="00D353B8">
        <w:rPr>
          <w:rFonts w:ascii="Segoe UI" w:hAnsi="Segoe UI" w:cs="Segoe UI"/>
        </w:rPr>
        <w:t>Planned next steps</w:t>
      </w:r>
      <w:bookmarkEnd w:id="53"/>
      <w:r w:rsidRPr="00D353B8">
        <w:rPr>
          <w:rFonts w:ascii="Segoe UI" w:hAnsi="Segoe UI" w:cs="Segoe UI"/>
        </w:rPr>
        <w:t xml:space="preserve"> </w:t>
      </w:r>
    </w:p>
    <w:p w14:paraId="00B6CE93" w14:textId="04791635" w:rsidR="00102A4B" w:rsidRDefault="00102A4B" w:rsidP="00487CE0">
      <w:pPr>
        <w:spacing w:after="0" w:line="240" w:lineRule="auto"/>
        <w:rPr>
          <w:rFonts w:ascii="Segoe UI" w:hAnsi="Segoe UI" w:cs="Segoe UI"/>
          <w:b/>
        </w:rPr>
      </w:pPr>
      <w:r w:rsidRPr="00D353B8">
        <w:rPr>
          <w:rFonts w:ascii="Segoe UI" w:hAnsi="Segoe UI" w:cs="Segoe UI"/>
        </w:rPr>
        <w:t>What are the specific next steps which you plan to undertake to implement the commitments (with a focus on the next 2 years)?</w:t>
      </w:r>
      <w:r w:rsidRPr="00D353B8">
        <w:rPr>
          <w:rFonts w:ascii="Segoe UI" w:hAnsi="Segoe UI" w:cs="Segoe UI"/>
          <w:b/>
        </w:rPr>
        <w:t xml:space="preserve"> </w:t>
      </w:r>
    </w:p>
    <w:p w14:paraId="43F08AE1" w14:textId="77777777" w:rsidR="00605AF9" w:rsidRDefault="00605AF9" w:rsidP="00487CE0">
      <w:pPr>
        <w:spacing w:after="0" w:line="240" w:lineRule="auto"/>
        <w:rPr>
          <w:rFonts w:ascii="Segoe UI" w:hAnsi="Segoe UI" w:cs="Segoe UI"/>
          <w:b/>
        </w:rPr>
      </w:pPr>
    </w:p>
    <w:p w14:paraId="7E0CB645" w14:textId="7D3C8586" w:rsidR="00605AF9" w:rsidRDefault="00605AF9" w:rsidP="00487CE0">
      <w:pPr>
        <w:spacing w:after="0" w:line="240" w:lineRule="auto"/>
        <w:rPr>
          <w:rFonts w:ascii="Segoe UI" w:hAnsi="Segoe UI" w:cs="Segoe UI"/>
          <w:b/>
        </w:rPr>
      </w:pPr>
      <w:r w:rsidRPr="00605AF9">
        <w:rPr>
          <w:rFonts w:ascii="Segoe UI" w:hAnsi="Segoe UI" w:cs="Segoe UI"/>
          <w:b/>
        </w:rPr>
        <w:t xml:space="preserve">Primarily through the </w:t>
      </w:r>
      <w:proofErr w:type="spellStart"/>
      <w:r w:rsidRPr="00605AF9">
        <w:rPr>
          <w:rFonts w:ascii="Segoe UI" w:hAnsi="Segoe UI" w:cs="Segoe UI"/>
          <w:b/>
        </w:rPr>
        <w:t>workstream</w:t>
      </w:r>
      <w:proofErr w:type="spellEnd"/>
      <w:r w:rsidRPr="00605AF9">
        <w:rPr>
          <w:rFonts w:ascii="Segoe UI" w:hAnsi="Segoe UI" w:cs="Segoe UI"/>
          <w:b/>
        </w:rPr>
        <w:t xml:space="preserve"> on reporting, Canada will continue to be engaged in advancing these commitments. As other humanitarian partners join on the pilot, Canada will explore implementing the pilot report template to more partners. Canada will explore potential internal changes following the outcome of the pilot phase. In addition, as donors move toward providing more flexible and predicable funding, Canada will explore options to engage with partners on enhancing the quality of reporting on gender-sensitive outcome-level results.</w:t>
      </w:r>
    </w:p>
    <w:p w14:paraId="5BB77A3D" w14:textId="77777777" w:rsidR="00BF6854" w:rsidRPr="00BF6854" w:rsidRDefault="00BF6854" w:rsidP="00487CE0">
      <w:pPr>
        <w:spacing w:after="0" w:line="240" w:lineRule="auto"/>
        <w:rPr>
          <w:rFonts w:ascii="Segoe UI" w:hAnsi="Segoe UI" w:cs="Segoe UI"/>
          <w:b/>
          <w:lang w:val="en-CA"/>
        </w:rPr>
      </w:pPr>
    </w:p>
    <w:p w14:paraId="001F8D83" w14:textId="3A9A814E" w:rsidR="00102A4B" w:rsidRPr="00D353B8" w:rsidRDefault="00102A4B" w:rsidP="00487CE0">
      <w:pPr>
        <w:pStyle w:val="Heading3"/>
        <w:spacing w:line="240" w:lineRule="auto"/>
        <w:rPr>
          <w:rFonts w:ascii="Segoe UI" w:hAnsi="Segoe UI" w:cs="Segoe UI"/>
        </w:rPr>
      </w:pPr>
      <w:bookmarkStart w:id="54" w:name="_Toc508980647"/>
      <w:r w:rsidRPr="00D353B8">
        <w:rPr>
          <w:rFonts w:ascii="Segoe UI" w:hAnsi="Segoe UI" w:cs="Segoe UI"/>
        </w:rPr>
        <w:lastRenderedPageBreak/>
        <w:t>Efficiency gains</w:t>
      </w:r>
      <w:bookmarkEnd w:id="54"/>
      <w:r w:rsidRPr="00D353B8">
        <w:rPr>
          <w:rFonts w:ascii="Segoe UI" w:hAnsi="Segoe UI" w:cs="Segoe UI"/>
        </w:rPr>
        <w:t xml:space="preserve"> </w:t>
      </w:r>
      <w:r w:rsidR="00204187" w:rsidRPr="00D353B8">
        <w:rPr>
          <w:rFonts w:ascii="Segoe UI" w:hAnsi="Segoe UI" w:cs="Segoe UI"/>
        </w:rPr>
        <w:t xml:space="preserve"> </w:t>
      </w:r>
    </w:p>
    <w:p w14:paraId="4A16F350" w14:textId="526F1618" w:rsidR="00DB1A64" w:rsidRDefault="00102A4B" w:rsidP="00E67A0A">
      <w:pPr>
        <w:spacing w:after="0" w:line="240" w:lineRule="auto"/>
        <w:rPr>
          <w:rFonts w:ascii="Segoe UI" w:hAnsi="Segoe UI" w:cs="Segoe UI"/>
          <w:b/>
        </w:rPr>
      </w:pPr>
      <w:r w:rsidRPr="00D353B8">
        <w:rPr>
          <w:rFonts w:ascii="Segoe UI" w:hAnsi="Segoe UI" w:cs="Segoe UI"/>
        </w:rPr>
        <w:t>Please indicate, qualitatively, efficiency gains associated with implementation of GB commitments and how they have benefitted your organisation and beneficiaries.</w:t>
      </w:r>
      <w:r w:rsidRPr="00D353B8">
        <w:rPr>
          <w:rFonts w:ascii="Segoe UI" w:hAnsi="Segoe UI" w:cs="Segoe UI"/>
          <w:b/>
        </w:rPr>
        <w:t xml:space="preserve"> </w:t>
      </w:r>
    </w:p>
    <w:p w14:paraId="0AAF7642" w14:textId="77777777" w:rsidR="00E67A0A" w:rsidRDefault="00E67A0A" w:rsidP="00E67A0A">
      <w:pPr>
        <w:spacing w:after="0" w:line="240" w:lineRule="auto"/>
        <w:rPr>
          <w:rFonts w:ascii="Segoe UI" w:hAnsi="Segoe UI" w:cs="Segoe UI"/>
          <w:b/>
        </w:rPr>
      </w:pPr>
    </w:p>
    <w:p w14:paraId="6FE1F23D" w14:textId="56F6E2AF" w:rsidR="00DB1A64" w:rsidRPr="00DB1A64" w:rsidRDefault="00DB1A64" w:rsidP="000E7A57">
      <w:pPr>
        <w:spacing w:after="0" w:line="240" w:lineRule="auto"/>
        <w:rPr>
          <w:rFonts w:ascii="Segoe UI" w:hAnsi="Segoe UI" w:cs="Segoe UI"/>
          <w:b/>
        </w:rPr>
      </w:pPr>
      <w:r w:rsidRPr="00DB1A64">
        <w:rPr>
          <w:rFonts w:ascii="Segoe UI" w:hAnsi="Segoe UI" w:cs="Segoe UI"/>
          <w:b/>
        </w:rPr>
        <w:t>Canada is looking forward to the outcomes of the Simplified Reporting Pilot to inform internal processes and improve efficiencies in data collection by partners. In addition, Canada is continuously refining its guidance to NGO partners to ensure consistent and streamlined reporting</w:t>
      </w:r>
      <w:r w:rsidR="00FC70E8">
        <w:rPr>
          <w:rFonts w:ascii="Segoe UI" w:hAnsi="Segoe UI" w:cs="Segoe UI"/>
          <w:b/>
        </w:rPr>
        <w:t xml:space="preserve">. </w:t>
      </w:r>
      <w:r w:rsidRPr="00DB1A64">
        <w:rPr>
          <w:rFonts w:ascii="Segoe UI" w:hAnsi="Segoe UI" w:cs="Segoe UI"/>
          <w:b/>
        </w:rPr>
        <w:t xml:space="preserve"> </w:t>
      </w:r>
    </w:p>
    <w:p w14:paraId="265FDA0A" w14:textId="77777777" w:rsidR="00DB1A64" w:rsidRPr="00D353B8" w:rsidRDefault="00DB1A64" w:rsidP="00487CE0">
      <w:pPr>
        <w:spacing w:after="0" w:line="240" w:lineRule="auto"/>
        <w:rPr>
          <w:rFonts w:ascii="Segoe UI" w:hAnsi="Segoe UI" w:cs="Segoe UI"/>
          <w:b/>
        </w:rPr>
      </w:pPr>
    </w:p>
    <w:p w14:paraId="03F2F2BB" w14:textId="67DE3F5C" w:rsidR="00102A4B" w:rsidRPr="00D353B8" w:rsidRDefault="00102A4B" w:rsidP="00487CE0">
      <w:pPr>
        <w:pStyle w:val="Heading3"/>
        <w:spacing w:line="240" w:lineRule="auto"/>
        <w:rPr>
          <w:rFonts w:ascii="Segoe UI" w:hAnsi="Segoe UI" w:cs="Segoe UI"/>
        </w:rPr>
      </w:pPr>
      <w:bookmarkStart w:id="55" w:name="_Toc508980648"/>
      <w:r w:rsidRPr="00D353B8">
        <w:rPr>
          <w:rFonts w:ascii="Segoe UI" w:hAnsi="Segoe UI" w:cs="Segoe UI"/>
        </w:rPr>
        <w:t>Good practices and lessons learned</w:t>
      </w:r>
      <w:bookmarkEnd w:id="55"/>
      <w:r w:rsidRPr="00D353B8">
        <w:rPr>
          <w:rFonts w:ascii="Segoe UI" w:hAnsi="Segoe UI" w:cs="Segoe UI"/>
        </w:rPr>
        <w:t xml:space="preserve"> </w:t>
      </w:r>
      <w:r w:rsidR="00204187" w:rsidRPr="00D353B8">
        <w:rPr>
          <w:rFonts w:ascii="Segoe UI" w:hAnsi="Segoe UI" w:cs="Segoe UI"/>
        </w:rPr>
        <w:t xml:space="preserve"> </w:t>
      </w:r>
    </w:p>
    <w:p w14:paraId="1A569600" w14:textId="77777777" w:rsidR="00102A4B" w:rsidRPr="00D353B8" w:rsidRDefault="00102A4B" w:rsidP="00487CE0">
      <w:pPr>
        <w:spacing w:after="0" w:line="240" w:lineRule="auto"/>
        <w:rPr>
          <w:rFonts w:ascii="Segoe UI" w:hAnsi="Segoe UI" w:cs="Segoe UI"/>
        </w:rPr>
      </w:pPr>
      <w:r w:rsidRPr="00D353B8">
        <w:rPr>
          <w:rFonts w:ascii="Segoe UI" w:hAnsi="Segoe UI" w:cs="Segoe UI"/>
        </w:rPr>
        <w:t xml:space="preserve">Which concrete action(s) have had the most success (both internally and in cooperation with other signatories) to implement the commitments of the work stream? </w:t>
      </w:r>
      <w:proofErr w:type="gramStart"/>
      <w:r w:rsidRPr="00D353B8">
        <w:rPr>
          <w:rFonts w:ascii="Segoe UI" w:hAnsi="Segoe UI" w:cs="Segoe UI"/>
        </w:rPr>
        <w:t>And why?</w:t>
      </w:r>
      <w:proofErr w:type="gramEnd"/>
    </w:p>
    <w:p w14:paraId="34B15C48" w14:textId="77777777" w:rsidR="00AB0FBE" w:rsidRDefault="00AB0FBE" w:rsidP="00487CE0">
      <w:pPr>
        <w:spacing w:after="0" w:line="240" w:lineRule="auto"/>
        <w:rPr>
          <w:rFonts w:ascii="Segoe UI" w:hAnsi="Segoe UI" w:cs="Segoe UI"/>
        </w:rPr>
      </w:pPr>
    </w:p>
    <w:p w14:paraId="6D81264B" w14:textId="3520D11F" w:rsidR="00DB1A64" w:rsidRPr="00E67A0A" w:rsidRDefault="00DB1A64" w:rsidP="00487CE0">
      <w:pPr>
        <w:spacing w:after="0" w:line="240" w:lineRule="auto"/>
        <w:rPr>
          <w:rFonts w:ascii="Segoe UI" w:hAnsi="Segoe UI" w:cs="Segoe UI"/>
          <w:b/>
          <w:color w:val="000000" w:themeColor="text1"/>
        </w:rPr>
      </w:pPr>
      <w:r w:rsidRPr="00E67A0A">
        <w:rPr>
          <w:rFonts w:ascii="Segoe UI" w:hAnsi="Segoe UI" w:cs="Segoe UI"/>
          <w:b/>
          <w:color w:val="000000" w:themeColor="text1"/>
        </w:rPr>
        <w:t xml:space="preserve">The guidance provided by the </w:t>
      </w:r>
      <w:proofErr w:type="spellStart"/>
      <w:r w:rsidRPr="00E67A0A">
        <w:rPr>
          <w:rFonts w:ascii="Segoe UI" w:hAnsi="Segoe UI" w:cs="Segoe UI"/>
          <w:b/>
          <w:color w:val="000000" w:themeColor="text1"/>
        </w:rPr>
        <w:t>workstream</w:t>
      </w:r>
      <w:proofErr w:type="spellEnd"/>
      <w:r w:rsidRPr="00E67A0A">
        <w:rPr>
          <w:rFonts w:ascii="Segoe UI" w:hAnsi="Segoe UI" w:cs="Segoe UI"/>
          <w:b/>
          <w:color w:val="000000" w:themeColor="text1"/>
        </w:rPr>
        <w:t xml:space="preserve"> via the </w:t>
      </w:r>
      <w:r w:rsidR="007659E0">
        <w:rPr>
          <w:rFonts w:ascii="Segoe UI" w:hAnsi="Segoe UI" w:cs="Segoe UI"/>
          <w:b/>
          <w:color w:val="000000" w:themeColor="text1"/>
        </w:rPr>
        <w:t xml:space="preserve">Simplified </w:t>
      </w:r>
      <w:r w:rsidRPr="00E67A0A">
        <w:rPr>
          <w:rFonts w:ascii="Segoe UI" w:hAnsi="Segoe UI" w:cs="Segoe UI"/>
          <w:b/>
          <w:color w:val="000000" w:themeColor="text1"/>
        </w:rPr>
        <w:t>Reporting Pilot has been useful for implementing concrete actionable changes within internal processes. Some humanitarian partners have proactively joined the Pilot with Canada, demonstrating the value of a more harmonized donor approach to reporting.</w:t>
      </w:r>
    </w:p>
    <w:p w14:paraId="0D77D2CE" w14:textId="0BF01FC6" w:rsidR="00166879" w:rsidRPr="00D353B8" w:rsidRDefault="00102A4B" w:rsidP="00487CE0">
      <w:pPr>
        <w:pStyle w:val="Heading2"/>
        <w:spacing w:before="0" w:line="240" w:lineRule="auto"/>
        <w:rPr>
          <w:rFonts w:cs="Segoe UI"/>
          <w:szCs w:val="24"/>
        </w:rPr>
      </w:pPr>
      <w:bookmarkStart w:id="56" w:name="_Toc508980649"/>
      <w:r w:rsidRPr="00D353B8">
        <w:rPr>
          <w:rFonts w:cs="Segoe UI"/>
          <w:szCs w:val="24"/>
        </w:rPr>
        <w:lastRenderedPageBreak/>
        <w:t>Work stream 10 – Humanitarian – Development engagement</w:t>
      </w:r>
      <w:bookmarkEnd w:id="56"/>
    </w:p>
    <w:p w14:paraId="634E9D7F" w14:textId="77777777" w:rsidR="003B0FF1" w:rsidRPr="00D353B8" w:rsidRDefault="003B0FF1" w:rsidP="00487CE0">
      <w:pPr>
        <w:autoSpaceDE w:val="0"/>
        <w:autoSpaceDN w:val="0"/>
        <w:adjustRightInd w:val="0"/>
        <w:spacing w:after="0" w:line="240" w:lineRule="auto"/>
        <w:rPr>
          <w:rFonts w:ascii="Segoe UI" w:hAnsi="Segoe UI" w:cs="Segoe UI"/>
        </w:rPr>
      </w:pPr>
    </w:p>
    <w:p w14:paraId="59F39EBE" w14:textId="77777777" w:rsidR="00166879" w:rsidRPr="00D353B8" w:rsidRDefault="00166879" w:rsidP="00487CE0">
      <w:pPr>
        <w:autoSpaceDE w:val="0"/>
        <w:autoSpaceDN w:val="0"/>
        <w:adjustRightInd w:val="0"/>
        <w:spacing w:after="0" w:line="240" w:lineRule="auto"/>
        <w:rPr>
          <w:rFonts w:ascii="Segoe UI" w:hAnsi="Segoe UI" w:cs="Segoe UI"/>
          <w:i/>
          <w:iCs/>
        </w:rPr>
      </w:pPr>
      <w:r w:rsidRPr="00D353B8">
        <w:rPr>
          <w:rFonts w:ascii="Segoe UI" w:hAnsi="Segoe UI" w:cs="Segoe UI"/>
          <w:i/>
          <w:iCs/>
        </w:rPr>
        <w:t>Aid organisations and donors commit to:</w:t>
      </w:r>
    </w:p>
    <w:p w14:paraId="59FCF7DD" w14:textId="77777777" w:rsidR="003B0FF1" w:rsidRPr="00D353B8" w:rsidRDefault="003B0FF1" w:rsidP="00487CE0">
      <w:pPr>
        <w:autoSpaceDE w:val="0"/>
        <w:autoSpaceDN w:val="0"/>
        <w:adjustRightInd w:val="0"/>
        <w:spacing w:after="0" w:line="240" w:lineRule="auto"/>
        <w:rPr>
          <w:rFonts w:ascii="Segoe UI" w:hAnsi="Segoe UI" w:cs="Segoe UI"/>
          <w:i/>
          <w:iCs/>
        </w:rPr>
      </w:pPr>
    </w:p>
    <w:p w14:paraId="12171086" w14:textId="50002211" w:rsidR="00166879" w:rsidRPr="00D353B8" w:rsidRDefault="00166879" w:rsidP="00254CA1">
      <w:pPr>
        <w:pStyle w:val="ListParagraph"/>
        <w:numPr>
          <w:ilvl w:val="0"/>
          <w:numId w:val="25"/>
        </w:numPr>
        <w:autoSpaceDE w:val="0"/>
        <w:autoSpaceDN w:val="0"/>
        <w:adjustRightInd w:val="0"/>
        <w:spacing w:after="0" w:line="240" w:lineRule="auto"/>
        <w:rPr>
          <w:rFonts w:ascii="Segoe UI" w:hAnsi="Segoe UI" w:cs="Segoe UI"/>
          <w:i/>
          <w:iCs/>
        </w:rPr>
      </w:pPr>
      <w:r w:rsidRPr="00D353B8">
        <w:rPr>
          <w:rFonts w:ascii="Segoe UI" w:hAnsi="Segoe UI" w:cs="Segoe UI"/>
          <w:i/>
          <w:iCs/>
        </w:rPr>
        <w:t>Use existing resources and capabilities better to shrink humanitarian needs over the long</w:t>
      </w:r>
      <w:r w:rsidR="00FE6452" w:rsidRPr="00D353B8">
        <w:rPr>
          <w:rFonts w:ascii="Segoe UI" w:hAnsi="Segoe UI" w:cs="Segoe UI"/>
          <w:i/>
          <w:iCs/>
        </w:rPr>
        <w:t xml:space="preserve"> </w:t>
      </w:r>
      <w:r w:rsidRPr="00D353B8">
        <w:rPr>
          <w:rFonts w:ascii="Segoe UI" w:hAnsi="Segoe UI" w:cs="Segoe UI"/>
          <w:i/>
          <w:iCs/>
        </w:rPr>
        <w:t>term with the view of contributing to the outcomes of the Sustainable Development Goals.</w:t>
      </w:r>
      <w:r w:rsidR="00FE6452" w:rsidRPr="00D353B8">
        <w:rPr>
          <w:rFonts w:ascii="Segoe UI" w:hAnsi="Segoe UI" w:cs="Segoe UI"/>
          <w:i/>
          <w:iCs/>
        </w:rPr>
        <w:t xml:space="preserve"> </w:t>
      </w:r>
      <w:r w:rsidRPr="00D353B8">
        <w:rPr>
          <w:rFonts w:ascii="Segoe UI" w:hAnsi="Segoe UI" w:cs="Segoe UI"/>
          <w:i/>
          <w:iCs/>
        </w:rPr>
        <w:t>Significantly increase prevention, mitigation and preparedness for early action to anticipate</w:t>
      </w:r>
      <w:r w:rsidR="00FE6452" w:rsidRPr="00D353B8">
        <w:rPr>
          <w:rFonts w:ascii="Segoe UI" w:hAnsi="Segoe UI" w:cs="Segoe UI"/>
          <w:i/>
          <w:iCs/>
        </w:rPr>
        <w:t xml:space="preserve"> </w:t>
      </w:r>
      <w:r w:rsidRPr="00D353B8">
        <w:rPr>
          <w:rFonts w:ascii="Segoe UI" w:hAnsi="Segoe UI" w:cs="Segoe UI"/>
          <w:i/>
          <w:iCs/>
        </w:rPr>
        <w:t>and secure resources for recovery. This will need to be the focus not only of aid</w:t>
      </w:r>
      <w:r w:rsidR="00FE6452" w:rsidRPr="00D353B8">
        <w:rPr>
          <w:rFonts w:ascii="Segoe UI" w:hAnsi="Segoe UI" w:cs="Segoe UI"/>
          <w:i/>
          <w:iCs/>
        </w:rPr>
        <w:t xml:space="preserve"> </w:t>
      </w:r>
      <w:r w:rsidRPr="00D353B8">
        <w:rPr>
          <w:rFonts w:ascii="Segoe UI" w:hAnsi="Segoe UI" w:cs="Segoe UI"/>
          <w:i/>
          <w:iCs/>
        </w:rPr>
        <w:t>organisations and donors but also of national governments at all levels, civil society, and the</w:t>
      </w:r>
      <w:r w:rsidR="00FE6452" w:rsidRPr="00D353B8">
        <w:rPr>
          <w:rFonts w:ascii="Segoe UI" w:hAnsi="Segoe UI" w:cs="Segoe UI"/>
          <w:i/>
          <w:iCs/>
        </w:rPr>
        <w:t xml:space="preserve"> </w:t>
      </w:r>
      <w:r w:rsidRPr="00D353B8">
        <w:rPr>
          <w:rFonts w:ascii="Segoe UI" w:hAnsi="Segoe UI" w:cs="Segoe UI"/>
          <w:i/>
          <w:iCs/>
        </w:rPr>
        <w:t>private sector.</w:t>
      </w:r>
    </w:p>
    <w:p w14:paraId="60B96550" w14:textId="77777777" w:rsidR="00FE6452" w:rsidRPr="00D353B8" w:rsidRDefault="00FE6452" w:rsidP="00487CE0">
      <w:pPr>
        <w:pStyle w:val="ListParagraph"/>
        <w:autoSpaceDE w:val="0"/>
        <w:autoSpaceDN w:val="0"/>
        <w:adjustRightInd w:val="0"/>
        <w:spacing w:after="0" w:line="240" w:lineRule="auto"/>
        <w:rPr>
          <w:rFonts w:ascii="Segoe UI" w:hAnsi="Segoe UI" w:cs="Segoe UI"/>
          <w:i/>
          <w:iCs/>
        </w:rPr>
      </w:pPr>
    </w:p>
    <w:p w14:paraId="20074090" w14:textId="451FE99C" w:rsidR="00166879" w:rsidRPr="00D353B8" w:rsidRDefault="00166879" w:rsidP="00254CA1">
      <w:pPr>
        <w:pStyle w:val="ListParagraph"/>
        <w:numPr>
          <w:ilvl w:val="0"/>
          <w:numId w:val="25"/>
        </w:numPr>
        <w:autoSpaceDE w:val="0"/>
        <w:autoSpaceDN w:val="0"/>
        <w:adjustRightInd w:val="0"/>
        <w:spacing w:after="0" w:line="240" w:lineRule="auto"/>
        <w:rPr>
          <w:rFonts w:ascii="Segoe UI" w:hAnsi="Segoe UI" w:cs="Segoe UI"/>
          <w:i/>
          <w:iCs/>
        </w:rPr>
      </w:pPr>
      <w:r w:rsidRPr="00D353B8">
        <w:rPr>
          <w:rFonts w:ascii="Segoe UI" w:hAnsi="Segoe UI" w:cs="Segoe UI"/>
          <w:i/>
          <w:iCs/>
        </w:rPr>
        <w:t>Invest in durable solutions for refugees, internally displaced people and sustainable support</w:t>
      </w:r>
      <w:r w:rsidR="00FE6452" w:rsidRPr="00D353B8">
        <w:rPr>
          <w:rFonts w:ascii="Segoe UI" w:hAnsi="Segoe UI" w:cs="Segoe UI"/>
          <w:i/>
          <w:iCs/>
        </w:rPr>
        <w:t xml:space="preserve"> </w:t>
      </w:r>
      <w:r w:rsidRPr="00D353B8">
        <w:rPr>
          <w:rFonts w:ascii="Segoe UI" w:hAnsi="Segoe UI" w:cs="Segoe UI"/>
          <w:i/>
          <w:iCs/>
        </w:rPr>
        <w:t>to migrants, returnees and host/receiving communities, as well as for other situations of</w:t>
      </w:r>
      <w:r w:rsidR="00FE6452" w:rsidRPr="00D353B8">
        <w:rPr>
          <w:rFonts w:ascii="Segoe UI" w:hAnsi="Segoe UI" w:cs="Segoe UI"/>
          <w:i/>
          <w:iCs/>
        </w:rPr>
        <w:t xml:space="preserve"> </w:t>
      </w:r>
      <w:r w:rsidRPr="00D353B8">
        <w:rPr>
          <w:rFonts w:ascii="Segoe UI" w:hAnsi="Segoe UI" w:cs="Segoe UI"/>
          <w:i/>
          <w:iCs/>
        </w:rPr>
        <w:t>recurring vulnerabilities.</w:t>
      </w:r>
    </w:p>
    <w:p w14:paraId="037FBBB3" w14:textId="77777777" w:rsidR="00FE6452" w:rsidRPr="00D353B8" w:rsidRDefault="00FE6452" w:rsidP="00487CE0">
      <w:pPr>
        <w:pStyle w:val="ListParagraph"/>
        <w:spacing w:line="240" w:lineRule="auto"/>
        <w:rPr>
          <w:rFonts w:ascii="Segoe UI" w:hAnsi="Segoe UI" w:cs="Segoe UI"/>
          <w:i/>
          <w:iCs/>
        </w:rPr>
      </w:pPr>
    </w:p>
    <w:p w14:paraId="607C97D6" w14:textId="77777777" w:rsidR="00FE6452" w:rsidRPr="00D353B8" w:rsidRDefault="00166879" w:rsidP="00254CA1">
      <w:pPr>
        <w:pStyle w:val="ListParagraph"/>
        <w:numPr>
          <w:ilvl w:val="0"/>
          <w:numId w:val="25"/>
        </w:numPr>
        <w:autoSpaceDE w:val="0"/>
        <w:autoSpaceDN w:val="0"/>
        <w:adjustRightInd w:val="0"/>
        <w:spacing w:after="0" w:line="240" w:lineRule="auto"/>
        <w:rPr>
          <w:rFonts w:ascii="Segoe UI" w:hAnsi="Segoe UI" w:cs="Segoe UI"/>
          <w:i/>
          <w:iCs/>
        </w:rPr>
      </w:pPr>
      <w:r w:rsidRPr="00D353B8">
        <w:rPr>
          <w:rFonts w:ascii="Segoe UI" w:hAnsi="Segoe UI" w:cs="Segoe UI"/>
          <w:i/>
          <w:iCs/>
        </w:rPr>
        <w:t>Increase social protection programmes and strengthen national and local systems and</w:t>
      </w:r>
      <w:r w:rsidR="00FE6452" w:rsidRPr="00D353B8">
        <w:rPr>
          <w:rFonts w:ascii="Segoe UI" w:hAnsi="Segoe UI" w:cs="Segoe UI"/>
          <w:i/>
          <w:iCs/>
        </w:rPr>
        <w:t xml:space="preserve"> </w:t>
      </w:r>
      <w:r w:rsidRPr="00D353B8">
        <w:rPr>
          <w:rFonts w:ascii="Segoe UI" w:hAnsi="Segoe UI" w:cs="Segoe UI"/>
          <w:i/>
          <w:iCs/>
        </w:rPr>
        <w:t>coping mechanisms in order to build resilience in fragile contexts.</w:t>
      </w:r>
    </w:p>
    <w:p w14:paraId="10B484F1" w14:textId="77777777" w:rsidR="00FE6452" w:rsidRPr="00D353B8" w:rsidRDefault="00FE6452" w:rsidP="00487CE0">
      <w:pPr>
        <w:pStyle w:val="ListParagraph"/>
        <w:spacing w:line="240" w:lineRule="auto"/>
        <w:rPr>
          <w:rFonts w:ascii="Segoe UI" w:hAnsi="Segoe UI" w:cs="Segoe UI"/>
          <w:i/>
          <w:iCs/>
        </w:rPr>
      </w:pPr>
    </w:p>
    <w:p w14:paraId="48137F0F" w14:textId="4863F784" w:rsidR="00166879" w:rsidRPr="00D353B8" w:rsidRDefault="00166879" w:rsidP="00254CA1">
      <w:pPr>
        <w:pStyle w:val="ListParagraph"/>
        <w:numPr>
          <w:ilvl w:val="0"/>
          <w:numId w:val="25"/>
        </w:numPr>
        <w:autoSpaceDE w:val="0"/>
        <w:autoSpaceDN w:val="0"/>
        <w:adjustRightInd w:val="0"/>
        <w:spacing w:after="0" w:line="240" w:lineRule="auto"/>
        <w:rPr>
          <w:rFonts w:ascii="Segoe UI" w:hAnsi="Segoe UI" w:cs="Segoe UI"/>
          <w:i/>
          <w:iCs/>
        </w:rPr>
      </w:pPr>
      <w:r w:rsidRPr="00D353B8">
        <w:rPr>
          <w:rFonts w:ascii="Segoe UI" w:hAnsi="Segoe UI" w:cs="Segoe UI"/>
          <w:i/>
          <w:iCs/>
        </w:rPr>
        <w:t>Perform joint multi-hazard risk and vulnerability analysis, and multi-year planning where</w:t>
      </w:r>
      <w:r w:rsidR="00FE6452" w:rsidRPr="00D353B8">
        <w:rPr>
          <w:rFonts w:ascii="Segoe UI" w:hAnsi="Segoe UI" w:cs="Segoe UI"/>
          <w:i/>
          <w:iCs/>
        </w:rPr>
        <w:t xml:space="preserve"> </w:t>
      </w:r>
      <w:r w:rsidRPr="00D353B8">
        <w:rPr>
          <w:rFonts w:ascii="Segoe UI" w:hAnsi="Segoe UI" w:cs="Segoe UI"/>
          <w:i/>
          <w:iCs/>
        </w:rPr>
        <w:t>feasible and relevant, with national, regional and local coordination in order to achieve a</w:t>
      </w:r>
      <w:r w:rsidR="00FE6452" w:rsidRPr="00D353B8">
        <w:rPr>
          <w:rFonts w:ascii="Segoe UI" w:hAnsi="Segoe UI" w:cs="Segoe UI"/>
          <w:i/>
          <w:iCs/>
        </w:rPr>
        <w:t xml:space="preserve"> </w:t>
      </w:r>
      <w:r w:rsidRPr="00D353B8">
        <w:rPr>
          <w:rFonts w:ascii="Segoe UI" w:hAnsi="Segoe UI" w:cs="Segoe UI"/>
          <w:i/>
          <w:iCs/>
        </w:rPr>
        <w:t>shared vision for outcomes. Such a shared vision for outcomes will be developed on the</w:t>
      </w:r>
      <w:r w:rsidR="00FE6452" w:rsidRPr="00D353B8">
        <w:rPr>
          <w:rFonts w:ascii="Segoe UI" w:hAnsi="Segoe UI" w:cs="Segoe UI"/>
          <w:i/>
          <w:iCs/>
        </w:rPr>
        <w:t xml:space="preserve"> </w:t>
      </w:r>
      <w:r w:rsidRPr="00D353B8">
        <w:rPr>
          <w:rFonts w:ascii="Segoe UI" w:hAnsi="Segoe UI" w:cs="Segoe UI"/>
          <w:i/>
          <w:iCs/>
        </w:rPr>
        <w:t xml:space="preserve">basis of shared risk analysis between humanitarian, development, stabilisation and peacebuilding communities. </w:t>
      </w:r>
    </w:p>
    <w:p w14:paraId="3AE06820" w14:textId="77777777" w:rsidR="00FE6452" w:rsidRPr="00D353B8" w:rsidRDefault="00FE6452" w:rsidP="00487CE0">
      <w:pPr>
        <w:pStyle w:val="ListParagraph"/>
        <w:spacing w:line="240" w:lineRule="auto"/>
        <w:rPr>
          <w:rFonts w:ascii="Segoe UI" w:hAnsi="Segoe UI" w:cs="Segoe UI"/>
          <w:i/>
          <w:iCs/>
        </w:rPr>
      </w:pPr>
    </w:p>
    <w:p w14:paraId="1588D27B" w14:textId="6F98958E" w:rsidR="00166879" w:rsidRPr="00D353B8" w:rsidRDefault="00166879" w:rsidP="00254CA1">
      <w:pPr>
        <w:pStyle w:val="ListParagraph"/>
        <w:numPr>
          <w:ilvl w:val="0"/>
          <w:numId w:val="25"/>
        </w:numPr>
        <w:autoSpaceDE w:val="0"/>
        <w:autoSpaceDN w:val="0"/>
        <w:adjustRightInd w:val="0"/>
        <w:spacing w:after="0" w:line="240" w:lineRule="auto"/>
        <w:rPr>
          <w:rFonts w:ascii="Segoe UI" w:hAnsi="Segoe UI" w:cs="Segoe UI"/>
          <w:i/>
          <w:iCs/>
        </w:rPr>
      </w:pPr>
      <w:r w:rsidRPr="00D353B8">
        <w:rPr>
          <w:rFonts w:ascii="Segoe UI" w:hAnsi="Segoe UI" w:cs="Segoe UI"/>
          <w:i/>
          <w:iCs/>
        </w:rPr>
        <w:t>Galvanise new partnerships that bring additional capabilities and resources to crisis affected</w:t>
      </w:r>
      <w:r w:rsidR="00FE6452" w:rsidRPr="00D353B8">
        <w:rPr>
          <w:rFonts w:ascii="Segoe UI" w:hAnsi="Segoe UI" w:cs="Segoe UI"/>
          <w:i/>
          <w:iCs/>
        </w:rPr>
        <w:t xml:space="preserve"> </w:t>
      </w:r>
      <w:r w:rsidRPr="00D353B8">
        <w:rPr>
          <w:rFonts w:ascii="Segoe UI" w:hAnsi="Segoe UI" w:cs="Segoe UI"/>
          <w:i/>
          <w:iCs/>
        </w:rPr>
        <w:t>states through Multilateral Development Banks within their mandate and foster innovative</w:t>
      </w:r>
      <w:r w:rsidR="00FE6452" w:rsidRPr="00D353B8">
        <w:rPr>
          <w:rFonts w:ascii="Segoe UI" w:hAnsi="Segoe UI" w:cs="Segoe UI"/>
          <w:i/>
          <w:iCs/>
        </w:rPr>
        <w:t xml:space="preserve"> </w:t>
      </w:r>
      <w:r w:rsidRPr="00D353B8">
        <w:rPr>
          <w:rFonts w:ascii="Segoe UI" w:hAnsi="Segoe UI" w:cs="Segoe UI"/>
          <w:i/>
          <w:iCs/>
        </w:rPr>
        <w:t>partnerships with the private sector.</w:t>
      </w:r>
    </w:p>
    <w:p w14:paraId="2FE9E0B9" w14:textId="77777777" w:rsidR="0051436A" w:rsidRPr="00D353B8" w:rsidRDefault="0051436A" w:rsidP="00487CE0">
      <w:pPr>
        <w:pBdr>
          <w:bottom w:val="single" w:sz="12" w:space="1" w:color="auto"/>
        </w:pBdr>
        <w:spacing w:after="0" w:line="240" w:lineRule="auto"/>
        <w:rPr>
          <w:rFonts w:ascii="Segoe UI" w:hAnsi="Segoe UI" w:cs="Segoe UI"/>
          <w:i/>
        </w:rPr>
      </w:pPr>
    </w:p>
    <w:p w14:paraId="19F0FD64" w14:textId="77777777" w:rsidR="00D9032A" w:rsidRPr="00D353B8" w:rsidRDefault="00D9032A" w:rsidP="00487CE0">
      <w:pPr>
        <w:autoSpaceDE w:val="0"/>
        <w:autoSpaceDN w:val="0"/>
        <w:adjustRightInd w:val="0"/>
        <w:spacing w:after="0" w:line="240" w:lineRule="auto"/>
        <w:rPr>
          <w:rFonts w:ascii="Segoe UI" w:hAnsi="Segoe UI" w:cs="Segoe UI"/>
        </w:rPr>
      </w:pPr>
    </w:p>
    <w:p w14:paraId="35284C56" w14:textId="4D706510" w:rsidR="00D9032A" w:rsidRDefault="0051436A" w:rsidP="00487CE0">
      <w:pPr>
        <w:spacing w:after="0" w:line="240" w:lineRule="auto"/>
        <w:rPr>
          <w:rFonts w:ascii="Segoe UI" w:hAnsi="Segoe UI" w:cs="Segoe UI"/>
          <w:bCs/>
          <w:lang w:val="en-US"/>
        </w:rPr>
      </w:pPr>
      <w:r w:rsidRPr="00D353B8">
        <w:rPr>
          <w:rFonts w:ascii="Segoe UI" w:hAnsi="Segoe UI" w:cs="Segoe UI"/>
          <w:b/>
          <w:bCs/>
          <w:iCs/>
        </w:rPr>
        <w:t>Humanitarian-Development engagement work stream co-conveners reporting request:</w:t>
      </w:r>
      <w:r w:rsidRPr="00D353B8">
        <w:rPr>
          <w:rFonts w:ascii="Segoe UI" w:hAnsi="Segoe UI" w:cs="Segoe UI"/>
          <w:bCs/>
          <w:iCs/>
        </w:rPr>
        <w:t xml:space="preserve"> </w:t>
      </w:r>
      <w:r w:rsidRPr="00D353B8">
        <w:rPr>
          <w:rFonts w:ascii="Segoe UI" w:hAnsi="Segoe UI" w:cs="Segoe UI"/>
          <w:bCs/>
          <w:lang w:val="en-US"/>
        </w:rPr>
        <w:t>W</w:t>
      </w:r>
      <w:r w:rsidR="00D9032A" w:rsidRPr="00D353B8">
        <w:rPr>
          <w:rFonts w:ascii="Segoe UI" w:hAnsi="Segoe UI" w:cs="Segoe UI"/>
          <w:bCs/>
          <w:lang w:val="en-US"/>
        </w:rPr>
        <w:t xml:space="preserve">hat has your </w:t>
      </w:r>
      <w:proofErr w:type="spellStart"/>
      <w:r w:rsidR="00D9032A" w:rsidRPr="00D353B8">
        <w:rPr>
          <w:rFonts w:ascii="Segoe UI" w:hAnsi="Segoe UI" w:cs="Segoe UI"/>
          <w:bCs/>
          <w:lang w:val="en-US"/>
        </w:rPr>
        <w:t>organisation</w:t>
      </w:r>
      <w:proofErr w:type="spellEnd"/>
      <w:r w:rsidR="00D9032A" w:rsidRPr="00D353B8">
        <w:rPr>
          <w:rFonts w:ascii="Segoe UI" w:hAnsi="Segoe UI" w:cs="Segoe UI"/>
          <w:bCs/>
          <w:lang w:val="en-US"/>
        </w:rPr>
        <w:t xml:space="preserve"> done to </w:t>
      </w:r>
      <w:proofErr w:type="spellStart"/>
      <w:r w:rsidR="00D9032A" w:rsidRPr="00D353B8">
        <w:rPr>
          <w:rFonts w:ascii="Segoe UI" w:hAnsi="Segoe UI" w:cs="Segoe UI"/>
          <w:bCs/>
          <w:lang w:val="en-US"/>
        </w:rPr>
        <w:t>operationalise</w:t>
      </w:r>
      <w:proofErr w:type="spellEnd"/>
      <w:r w:rsidR="00D9032A" w:rsidRPr="00D353B8">
        <w:rPr>
          <w:rFonts w:ascii="Segoe UI" w:hAnsi="Segoe UI" w:cs="Segoe UI"/>
          <w:bCs/>
          <w:lang w:val="en-US"/>
        </w:rPr>
        <w:t xml:space="preserve"> the humanitarian-development nexus at country level?”</w:t>
      </w:r>
    </w:p>
    <w:p w14:paraId="78D4C865" w14:textId="77777777" w:rsidR="006B361F" w:rsidRDefault="006B361F" w:rsidP="00487CE0">
      <w:pPr>
        <w:spacing w:after="0" w:line="240" w:lineRule="auto"/>
        <w:rPr>
          <w:rFonts w:ascii="Segoe UI" w:hAnsi="Segoe UI" w:cs="Segoe UI"/>
          <w:bCs/>
          <w:lang w:val="en-US"/>
        </w:rPr>
      </w:pPr>
    </w:p>
    <w:p w14:paraId="56B69155" w14:textId="465977EA" w:rsidR="006B361F" w:rsidRPr="001B7D3C" w:rsidRDefault="00952E28" w:rsidP="00487CE0">
      <w:pPr>
        <w:spacing w:after="0" w:line="240" w:lineRule="auto"/>
        <w:rPr>
          <w:rFonts w:ascii="Segoe UI" w:hAnsi="Segoe UI" w:cs="Segoe UI"/>
          <w:b/>
          <w:bCs/>
          <w:lang w:val="en-US"/>
        </w:rPr>
      </w:pPr>
      <w:r w:rsidRPr="00952E28">
        <w:rPr>
          <w:rFonts w:ascii="Segoe UI" w:hAnsi="Segoe UI" w:cs="Segoe UI"/>
          <w:b/>
          <w:bCs/>
          <w:lang w:val="en-US"/>
        </w:rPr>
        <w:t xml:space="preserve">In the context of operationalizing its Feminist International Assistance Policy, Canada will be developing guidance </w:t>
      </w:r>
      <w:r w:rsidR="006B361F" w:rsidRPr="001B7D3C">
        <w:rPr>
          <w:rFonts w:ascii="Segoe UI" w:hAnsi="Segoe UI" w:cs="Segoe UI"/>
          <w:b/>
          <w:bCs/>
          <w:lang w:val="en-US"/>
        </w:rPr>
        <w:t>for engagement at the country level which will consider the importance of operationalizing the humanitarian-development nexus, when and where applicable</w:t>
      </w:r>
      <w:r>
        <w:rPr>
          <w:rFonts w:ascii="Segoe UI" w:hAnsi="Segoe UI" w:cs="Segoe UI"/>
          <w:b/>
          <w:bCs/>
          <w:lang w:val="en-US"/>
        </w:rPr>
        <w:t>.</w:t>
      </w:r>
    </w:p>
    <w:p w14:paraId="7DB00076" w14:textId="77777777" w:rsidR="0051436A" w:rsidRPr="00D353B8" w:rsidRDefault="0051436A" w:rsidP="00487CE0">
      <w:pPr>
        <w:pBdr>
          <w:bottom w:val="single" w:sz="12" w:space="1" w:color="auto"/>
        </w:pBdr>
        <w:spacing w:line="240" w:lineRule="auto"/>
        <w:rPr>
          <w:rFonts w:ascii="Segoe UI" w:hAnsi="Segoe UI" w:cs="Segoe UI"/>
          <w:i/>
        </w:rPr>
      </w:pPr>
    </w:p>
    <w:p w14:paraId="56B7605B" w14:textId="2EFE2E5A" w:rsidR="00102A4B" w:rsidRPr="00D353B8" w:rsidRDefault="00102A4B" w:rsidP="00254CA1">
      <w:pPr>
        <w:pStyle w:val="Heading3"/>
        <w:numPr>
          <w:ilvl w:val="0"/>
          <w:numId w:val="26"/>
        </w:numPr>
        <w:spacing w:line="240" w:lineRule="auto"/>
        <w:rPr>
          <w:rFonts w:ascii="Segoe UI" w:hAnsi="Segoe UI" w:cs="Segoe UI"/>
        </w:rPr>
      </w:pPr>
      <w:bookmarkStart w:id="57" w:name="_Toc508980650"/>
      <w:r w:rsidRPr="00D353B8">
        <w:rPr>
          <w:rFonts w:ascii="Segoe UI" w:hAnsi="Segoe UI" w:cs="Segoe UI"/>
        </w:rPr>
        <w:t>Baseline (only in year 1)</w:t>
      </w:r>
      <w:bookmarkEnd w:id="57"/>
    </w:p>
    <w:p w14:paraId="53F85F5F" w14:textId="385616E4" w:rsidR="00102A4B" w:rsidRPr="00D353B8" w:rsidRDefault="00102A4B" w:rsidP="00487CE0">
      <w:pPr>
        <w:spacing w:after="0" w:line="240" w:lineRule="auto"/>
        <w:rPr>
          <w:rFonts w:ascii="Segoe UI" w:hAnsi="Segoe UI" w:cs="Segoe UI"/>
        </w:rPr>
      </w:pPr>
      <w:r w:rsidRPr="00D353B8">
        <w:rPr>
          <w:rFonts w:ascii="Segoe UI" w:hAnsi="Segoe UI" w:cs="Segoe UI"/>
        </w:rPr>
        <w:t>Where did your organisation stand on the work stream and its commitments when the Grand Bargain was signed?</w:t>
      </w:r>
    </w:p>
    <w:p w14:paraId="3A9251A1" w14:textId="753C1A4A" w:rsidR="00BE6AB7" w:rsidRPr="00D353B8" w:rsidRDefault="00102A4B" w:rsidP="00487CE0">
      <w:pPr>
        <w:pStyle w:val="Heading3"/>
        <w:spacing w:line="240" w:lineRule="auto"/>
        <w:rPr>
          <w:rFonts w:ascii="Segoe UI" w:hAnsi="Segoe UI" w:cs="Segoe UI"/>
        </w:rPr>
      </w:pPr>
      <w:bookmarkStart w:id="58" w:name="_Toc508980651"/>
      <w:r w:rsidRPr="00D353B8">
        <w:rPr>
          <w:rFonts w:ascii="Segoe UI" w:hAnsi="Segoe UI" w:cs="Segoe UI"/>
        </w:rPr>
        <w:t>Progress to date</w:t>
      </w:r>
      <w:bookmarkEnd w:id="58"/>
      <w:r w:rsidRPr="00D353B8">
        <w:rPr>
          <w:rFonts w:ascii="Segoe UI" w:hAnsi="Segoe UI" w:cs="Segoe UI"/>
        </w:rPr>
        <w:t xml:space="preserve"> </w:t>
      </w:r>
    </w:p>
    <w:p w14:paraId="1A526036" w14:textId="1C64C7F0" w:rsidR="00102A4B" w:rsidRDefault="00102A4B" w:rsidP="00487CE0">
      <w:pPr>
        <w:spacing w:after="0" w:line="240" w:lineRule="auto"/>
        <w:rPr>
          <w:rFonts w:ascii="Segoe UI" w:hAnsi="Segoe UI" w:cs="Segoe UI"/>
        </w:rPr>
      </w:pPr>
      <w:r w:rsidRPr="00D353B8">
        <w:rPr>
          <w:rFonts w:ascii="Segoe UI" w:hAnsi="Segoe UI" w:cs="Segoe UI"/>
        </w:rPr>
        <w:t>Which concrete actions have you taken (both internally and in cooperation with other signatories) to implement the commitments of the work stream?</w:t>
      </w:r>
      <w:r w:rsidR="00ED28E4" w:rsidRPr="00D353B8">
        <w:rPr>
          <w:rFonts w:ascii="Segoe UI" w:hAnsi="Segoe UI" w:cs="Segoe UI"/>
        </w:rPr>
        <w:t xml:space="preserve"> </w:t>
      </w:r>
    </w:p>
    <w:p w14:paraId="480736F7" w14:textId="77777777" w:rsidR="00BF6854" w:rsidRDefault="00BF6854" w:rsidP="00487CE0">
      <w:pPr>
        <w:spacing w:after="0" w:line="240" w:lineRule="auto"/>
        <w:rPr>
          <w:rFonts w:ascii="Segoe UI" w:hAnsi="Segoe UI" w:cs="Segoe UI"/>
        </w:rPr>
      </w:pPr>
    </w:p>
    <w:p w14:paraId="5D76B5A5" w14:textId="77777777" w:rsidR="00222190" w:rsidRPr="00BC5030" w:rsidRDefault="00222190" w:rsidP="00222190">
      <w:pPr>
        <w:spacing w:after="0" w:line="240" w:lineRule="auto"/>
        <w:rPr>
          <w:rFonts w:ascii="Segoe UI" w:hAnsi="Segoe UI" w:cs="Segoe UI"/>
          <w:color w:val="31849B" w:themeColor="accent5" w:themeShade="BF"/>
          <w:lang w:val="en-CA"/>
        </w:rPr>
      </w:pPr>
      <w:r w:rsidRPr="00482D65">
        <w:rPr>
          <w:rFonts w:ascii="Segoe UI" w:hAnsi="Segoe UI" w:cs="Segoe UI"/>
          <w:b/>
        </w:rPr>
        <w:lastRenderedPageBreak/>
        <w:t xml:space="preserve">Canada engaged with its partners to </w:t>
      </w:r>
      <w:r>
        <w:rPr>
          <w:rFonts w:ascii="Segoe UI" w:hAnsi="Segoe UI" w:cs="Segoe UI"/>
          <w:b/>
        </w:rPr>
        <w:t>support</w:t>
      </w:r>
      <w:r w:rsidRPr="00482D65">
        <w:rPr>
          <w:rFonts w:ascii="Segoe UI" w:hAnsi="Segoe UI" w:cs="Segoe UI"/>
          <w:b/>
        </w:rPr>
        <w:t xml:space="preserve"> bridging the humanitarian-development nexus. </w:t>
      </w:r>
      <w:r>
        <w:rPr>
          <w:rFonts w:ascii="Segoe UI" w:hAnsi="Segoe UI" w:cs="Segoe UI"/>
          <w:b/>
        </w:rPr>
        <w:t>For example, Canada</w:t>
      </w:r>
      <w:r w:rsidRPr="00482D65">
        <w:rPr>
          <w:rFonts w:ascii="Segoe UI" w:hAnsi="Segoe UI" w:cs="Segoe UI"/>
          <w:b/>
        </w:rPr>
        <w:t xml:space="preserve"> encouraged WFP to continue to use innovative humanitarian responses to build the capacity of local populations, and welcomed actions taken by WFP in building better connections between </w:t>
      </w:r>
      <w:r>
        <w:rPr>
          <w:rFonts w:ascii="Segoe UI" w:hAnsi="Segoe UI" w:cs="Segoe UI"/>
          <w:b/>
        </w:rPr>
        <w:t xml:space="preserve">its </w:t>
      </w:r>
      <w:r w:rsidRPr="00482D65">
        <w:rPr>
          <w:rFonts w:ascii="Segoe UI" w:hAnsi="Segoe UI" w:cs="Segoe UI"/>
          <w:b/>
        </w:rPr>
        <w:t>humanitarian and development activities.</w:t>
      </w:r>
    </w:p>
    <w:p w14:paraId="2E236378" w14:textId="77777777" w:rsidR="00222190" w:rsidRDefault="00222190" w:rsidP="00222190">
      <w:pPr>
        <w:spacing w:after="0" w:line="240" w:lineRule="auto"/>
        <w:rPr>
          <w:rFonts w:ascii="Segoe UI" w:hAnsi="Segoe UI" w:cs="Segoe UI"/>
          <w:b/>
          <w:color w:val="000000" w:themeColor="text1"/>
          <w:lang w:val="en-CA"/>
        </w:rPr>
      </w:pPr>
    </w:p>
    <w:p w14:paraId="1EABB4FC" w14:textId="77777777" w:rsidR="00222190" w:rsidRDefault="00222190" w:rsidP="00222190">
      <w:pPr>
        <w:spacing w:after="0" w:line="240" w:lineRule="auto"/>
        <w:rPr>
          <w:rFonts w:ascii="Segoe UI" w:hAnsi="Segoe UI" w:cs="Segoe UI"/>
          <w:b/>
          <w:color w:val="000000" w:themeColor="text1"/>
          <w:lang w:val="en-CA"/>
        </w:rPr>
      </w:pPr>
      <w:r w:rsidRPr="001B7D3C">
        <w:rPr>
          <w:rFonts w:ascii="Segoe UI" w:hAnsi="Segoe UI" w:cs="Segoe UI"/>
          <w:b/>
          <w:color w:val="000000" w:themeColor="text1"/>
          <w:lang w:val="en-CA"/>
        </w:rPr>
        <w:t>Canada’s multi-year response to the Syria and Iraq crises</w:t>
      </w:r>
      <w:r>
        <w:rPr>
          <w:rFonts w:ascii="Segoe UI" w:hAnsi="Segoe UI" w:cs="Segoe UI"/>
          <w:b/>
          <w:color w:val="000000" w:themeColor="text1"/>
          <w:lang w:val="en-CA"/>
        </w:rPr>
        <w:t xml:space="preserve"> include concurrent </w:t>
      </w:r>
      <w:r w:rsidRPr="001B7D3C">
        <w:rPr>
          <w:rFonts w:ascii="Segoe UI" w:hAnsi="Segoe UI" w:cs="Segoe UI"/>
          <w:b/>
          <w:color w:val="000000" w:themeColor="text1"/>
          <w:lang w:val="en-CA"/>
        </w:rPr>
        <w:t>humanitarian and development programs</w:t>
      </w:r>
      <w:r>
        <w:rPr>
          <w:rFonts w:ascii="Segoe UI" w:hAnsi="Segoe UI" w:cs="Segoe UI"/>
          <w:b/>
          <w:color w:val="000000" w:themeColor="text1"/>
          <w:lang w:val="en-CA"/>
        </w:rPr>
        <w:t xml:space="preserve"> as per its </w:t>
      </w:r>
      <w:r w:rsidRPr="001B7D3C">
        <w:rPr>
          <w:rFonts w:ascii="Segoe UI" w:hAnsi="Segoe UI" w:cs="Segoe UI"/>
          <w:b/>
          <w:color w:val="000000" w:themeColor="text1"/>
          <w:lang w:val="en-CA"/>
        </w:rPr>
        <w:t>commitment to provide CAD$840M in humanitarian assistance, and CAD$270M in development assistance</w:t>
      </w:r>
      <w:r>
        <w:rPr>
          <w:rFonts w:ascii="Segoe UI" w:hAnsi="Segoe UI" w:cs="Segoe UI"/>
          <w:b/>
          <w:color w:val="000000" w:themeColor="text1"/>
          <w:lang w:val="en-CA"/>
        </w:rPr>
        <w:t>,</w:t>
      </w:r>
      <w:r w:rsidRPr="001B7D3C">
        <w:rPr>
          <w:rFonts w:ascii="Segoe UI" w:hAnsi="Segoe UI" w:cs="Segoe UI"/>
          <w:b/>
          <w:color w:val="000000" w:themeColor="text1"/>
          <w:lang w:val="en-CA"/>
        </w:rPr>
        <w:t xml:space="preserve"> over three years.</w:t>
      </w:r>
      <w:r>
        <w:rPr>
          <w:rFonts w:ascii="Segoe UI" w:hAnsi="Segoe UI" w:cs="Segoe UI"/>
          <w:b/>
          <w:color w:val="000000" w:themeColor="text1"/>
          <w:lang w:val="en-CA"/>
        </w:rPr>
        <w:t xml:space="preserve"> Canada is exploring opportunities to transition from humanitarian response to long term development objectives. </w:t>
      </w:r>
    </w:p>
    <w:p w14:paraId="3C4AD87A" w14:textId="77777777" w:rsidR="00222190" w:rsidRPr="001B7D3C" w:rsidRDefault="00222190" w:rsidP="00222190">
      <w:pPr>
        <w:spacing w:after="0" w:line="240" w:lineRule="auto"/>
        <w:rPr>
          <w:rFonts w:ascii="Segoe UI" w:hAnsi="Segoe UI" w:cs="Segoe UI"/>
          <w:b/>
          <w:color w:val="000000" w:themeColor="text1"/>
          <w:lang w:val="en-CA"/>
        </w:rPr>
      </w:pPr>
    </w:p>
    <w:p w14:paraId="1E5F8B40" w14:textId="77777777" w:rsidR="00222190" w:rsidRPr="007659E0" w:rsidRDefault="00222190" w:rsidP="00222190">
      <w:pPr>
        <w:spacing w:after="0" w:line="240" w:lineRule="auto"/>
        <w:rPr>
          <w:rFonts w:ascii="Segoe UI" w:hAnsi="Segoe UI" w:cs="Segoe UI"/>
          <w:b/>
          <w:bCs/>
          <w:lang w:val="en-CA"/>
        </w:rPr>
      </w:pPr>
      <w:r w:rsidRPr="001B7D3C">
        <w:rPr>
          <w:rFonts w:ascii="Segoe UI" w:hAnsi="Segoe UI" w:cs="Segoe UI"/>
          <w:b/>
          <w:color w:val="000000" w:themeColor="text1"/>
          <w:lang w:val="en-CA"/>
        </w:rPr>
        <w:t xml:space="preserve">In Afghanistan, through a project with the Danish Refugee Council, Canada has launched </w:t>
      </w:r>
      <w:r>
        <w:rPr>
          <w:rFonts w:ascii="Segoe UI" w:hAnsi="Segoe UI" w:cs="Segoe UI"/>
          <w:b/>
          <w:color w:val="000000" w:themeColor="text1"/>
          <w:lang w:val="en-CA"/>
        </w:rPr>
        <w:t xml:space="preserve">a project to cover </w:t>
      </w:r>
      <w:r w:rsidRPr="001B7D3C">
        <w:rPr>
          <w:rFonts w:ascii="Segoe UI" w:hAnsi="Segoe UI" w:cs="Segoe UI"/>
          <w:b/>
          <w:color w:val="000000" w:themeColor="text1"/>
          <w:lang w:val="en-CA"/>
        </w:rPr>
        <w:t>needs of undocumented Afghan returnees from Pakistan</w:t>
      </w:r>
      <w:r>
        <w:rPr>
          <w:rFonts w:ascii="Segoe UI" w:hAnsi="Segoe UI" w:cs="Segoe UI"/>
          <w:b/>
          <w:color w:val="000000" w:themeColor="text1"/>
          <w:lang w:val="en-CA"/>
        </w:rPr>
        <w:t xml:space="preserve">, and </w:t>
      </w:r>
      <w:r w:rsidRPr="001B7D3C">
        <w:rPr>
          <w:rFonts w:ascii="Segoe UI" w:hAnsi="Segoe UI" w:cs="Segoe UI"/>
          <w:b/>
          <w:color w:val="000000" w:themeColor="text1"/>
          <w:lang w:val="en-CA"/>
        </w:rPr>
        <w:t>which aids in the transition from humanitarian crisis to longer-term development.  The project works to provide immediate humanitarian response and protection assistance</w:t>
      </w:r>
      <w:r>
        <w:rPr>
          <w:rFonts w:ascii="Segoe UI" w:hAnsi="Segoe UI" w:cs="Segoe UI"/>
          <w:b/>
          <w:color w:val="000000" w:themeColor="text1"/>
          <w:lang w:val="en-CA"/>
        </w:rPr>
        <w:t>, and</w:t>
      </w:r>
      <w:r w:rsidRPr="001B7D3C">
        <w:rPr>
          <w:rFonts w:ascii="Segoe UI" w:hAnsi="Segoe UI" w:cs="Segoe UI"/>
          <w:b/>
          <w:color w:val="000000" w:themeColor="text1"/>
          <w:lang w:val="en-CA"/>
        </w:rPr>
        <w:t xml:space="preserve"> also aims to provide longer term livelihood support to women in particular.</w:t>
      </w:r>
      <w:r>
        <w:rPr>
          <w:rFonts w:ascii="Segoe UI" w:hAnsi="Segoe UI" w:cs="Segoe UI"/>
          <w:b/>
          <w:color w:val="000000" w:themeColor="text1"/>
          <w:lang w:val="en-CA"/>
        </w:rPr>
        <w:t xml:space="preserve"> </w:t>
      </w:r>
      <w:r w:rsidRPr="00964D7E">
        <w:rPr>
          <w:rFonts w:ascii="Segoe UI" w:hAnsi="Segoe UI" w:cs="Segoe UI"/>
          <w:b/>
          <w:color w:val="000000" w:themeColor="text1"/>
          <w:lang w:val="en-CA"/>
        </w:rPr>
        <w:t>In 2017, Canada also supported UNH</w:t>
      </w:r>
      <w:r>
        <w:rPr>
          <w:rFonts w:ascii="Segoe UI" w:hAnsi="Segoe UI" w:cs="Segoe UI"/>
          <w:b/>
          <w:color w:val="000000" w:themeColor="text1"/>
          <w:lang w:val="en-CA"/>
        </w:rPr>
        <w:t>C</w:t>
      </w:r>
      <w:r w:rsidRPr="00964D7E">
        <w:rPr>
          <w:rFonts w:ascii="Segoe UI" w:hAnsi="Segoe UI" w:cs="Segoe UI"/>
          <w:b/>
          <w:color w:val="000000" w:themeColor="text1"/>
          <w:lang w:val="en-CA"/>
        </w:rPr>
        <w:t xml:space="preserve">R activities in Rwanda, which included implementing durable solutions for long-standing Congolese and Burundian refugee populations present in country. </w:t>
      </w:r>
      <w:r>
        <w:rPr>
          <w:rFonts w:ascii="Segoe UI" w:hAnsi="Segoe UI" w:cs="Segoe UI"/>
          <w:b/>
          <w:color w:val="000000" w:themeColor="text1"/>
          <w:lang w:val="en-CA"/>
        </w:rPr>
        <w:t xml:space="preserve"> Canada is also providing </w:t>
      </w:r>
      <w:r w:rsidRPr="007659E0">
        <w:rPr>
          <w:rFonts w:ascii="Segoe UI" w:hAnsi="Segoe UI" w:cs="Segoe UI"/>
          <w:b/>
          <w:bCs/>
          <w:lang w:val="en-CA"/>
        </w:rPr>
        <w:t xml:space="preserve">CAD$37.8M </w:t>
      </w:r>
      <w:r>
        <w:rPr>
          <w:rFonts w:ascii="Segoe UI" w:hAnsi="Segoe UI" w:cs="Segoe UI"/>
          <w:b/>
          <w:bCs/>
          <w:lang w:val="en-CA"/>
        </w:rPr>
        <w:t xml:space="preserve">over three years </w:t>
      </w:r>
      <w:r w:rsidRPr="007659E0">
        <w:rPr>
          <w:rFonts w:ascii="Segoe UI" w:hAnsi="Segoe UI" w:cs="Segoe UI"/>
          <w:b/>
          <w:bCs/>
          <w:lang w:val="en-CA"/>
        </w:rPr>
        <w:t xml:space="preserve">in </w:t>
      </w:r>
      <w:proofErr w:type="spellStart"/>
      <w:r w:rsidRPr="007659E0">
        <w:rPr>
          <w:rFonts w:ascii="Segoe UI" w:hAnsi="Segoe UI" w:cs="Segoe UI"/>
          <w:b/>
          <w:bCs/>
          <w:lang w:val="en-CA"/>
        </w:rPr>
        <w:t>unearmarked</w:t>
      </w:r>
      <w:proofErr w:type="spellEnd"/>
      <w:r w:rsidRPr="007659E0">
        <w:rPr>
          <w:rFonts w:ascii="Segoe UI" w:hAnsi="Segoe UI" w:cs="Segoe UI"/>
          <w:b/>
          <w:bCs/>
          <w:lang w:val="en-CA"/>
        </w:rPr>
        <w:t xml:space="preserve"> funding </w:t>
      </w:r>
      <w:r>
        <w:rPr>
          <w:rFonts w:ascii="Segoe UI" w:hAnsi="Segoe UI" w:cs="Segoe UI"/>
          <w:b/>
          <w:bCs/>
          <w:lang w:val="en-CA"/>
        </w:rPr>
        <w:t xml:space="preserve">to UNHCR </w:t>
      </w:r>
      <w:r w:rsidRPr="007659E0">
        <w:rPr>
          <w:rFonts w:ascii="Segoe UI" w:hAnsi="Segoe UI" w:cs="Segoe UI"/>
          <w:b/>
          <w:bCs/>
          <w:lang w:val="en-CA"/>
        </w:rPr>
        <w:t>t</w:t>
      </w:r>
      <w:r>
        <w:rPr>
          <w:rFonts w:ascii="Segoe UI" w:hAnsi="Segoe UI" w:cs="Segoe UI"/>
          <w:b/>
          <w:bCs/>
          <w:lang w:val="en-CA"/>
        </w:rPr>
        <w:t>o support</w:t>
      </w:r>
      <w:r w:rsidRPr="007659E0">
        <w:rPr>
          <w:rFonts w:ascii="Segoe UI" w:hAnsi="Segoe UI" w:cs="Segoe UI"/>
          <w:b/>
          <w:bCs/>
          <w:lang w:val="en-CA"/>
        </w:rPr>
        <w:t xml:space="preserve"> durable solutions </w:t>
      </w:r>
      <w:r>
        <w:rPr>
          <w:rFonts w:ascii="Segoe UI" w:hAnsi="Segoe UI" w:cs="Segoe UI"/>
          <w:b/>
          <w:bCs/>
          <w:lang w:val="en-CA"/>
        </w:rPr>
        <w:t>for refugees.</w:t>
      </w:r>
    </w:p>
    <w:p w14:paraId="526DE24D" w14:textId="77777777" w:rsidR="00222190" w:rsidRPr="001B7D3C" w:rsidRDefault="00222190" w:rsidP="00222190">
      <w:pPr>
        <w:spacing w:after="0" w:line="240" w:lineRule="auto"/>
        <w:rPr>
          <w:rFonts w:ascii="Segoe UI" w:hAnsi="Segoe UI" w:cs="Segoe UI"/>
          <w:b/>
          <w:color w:val="000000" w:themeColor="text1"/>
          <w:lang w:val="en-CA"/>
        </w:rPr>
      </w:pPr>
    </w:p>
    <w:p w14:paraId="5C8F8BD2" w14:textId="77777777" w:rsidR="00222190" w:rsidRDefault="00222190" w:rsidP="00222190">
      <w:pPr>
        <w:spacing w:after="0" w:line="240" w:lineRule="auto"/>
        <w:rPr>
          <w:rFonts w:ascii="Segoe UI" w:hAnsi="Segoe UI" w:cs="Segoe UI"/>
          <w:b/>
          <w:color w:val="000000" w:themeColor="text1"/>
          <w:lang w:val="en-CA"/>
        </w:rPr>
      </w:pPr>
      <w:r>
        <w:rPr>
          <w:rFonts w:ascii="Segoe UI" w:hAnsi="Segoe UI" w:cs="Segoe UI"/>
          <w:b/>
          <w:color w:val="000000" w:themeColor="text1"/>
          <w:lang w:val="en-CA"/>
        </w:rPr>
        <w:t>Canada is providing CAD$125M</w:t>
      </w:r>
      <w:r w:rsidRPr="001B7D3C">
        <w:rPr>
          <w:rFonts w:ascii="Segoe UI" w:hAnsi="Segoe UI" w:cs="Segoe UI"/>
          <w:b/>
          <w:color w:val="000000" w:themeColor="text1"/>
          <w:lang w:val="en-CA"/>
        </w:rPr>
        <w:t xml:space="preserve"> </w:t>
      </w:r>
      <w:r>
        <w:rPr>
          <w:rFonts w:ascii="Segoe UI" w:hAnsi="Segoe UI" w:cs="Segoe UI"/>
          <w:b/>
          <w:color w:val="000000" w:themeColor="text1"/>
          <w:lang w:val="en-CA"/>
        </w:rPr>
        <w:t>(</w:t>
      </w:r>
      <w:r w:rsidRPr="001B7D3C">
        <w:rPr>
          <w:rFonts w:ascii="Segoe UI" w:hAnsi="Segoe UI" w:cs="Segoe UI"/>
          <w:b/>
          <w:color w:val="000000" w:themeColor="text1"/>
          <w:lang w:val="en-CA"/>
        </w:rPr>
        <w:t>2016-2020</w:t>
      </w:r>
      <w:r>
        <w:rPr>
          <w:rFonts w:ascii="Segoe UI" w:hAnsi="Segoe UI" w:cs="Segoe UI"/>
          <w:b/>
          <w:color w:val="000000" w:themeColor="text1"/>
          <w:lang w:val="en-CA"/>
        </w:rPr>
        <w:t>)</w:t>
      </w:r>
      <w:r w:rsidRPr="001B7D3C">
        <w:rPr>
          <w:rFonts w:ascii="Segoe UI" w:hAnsi="Segoe UI" w:cs="Segoe UI"/>
          <w:b/>
          <w:color w:val="000000" w:themeColor="text1"/>
          <w:lang w:val="en-CA"/>
        </w:rPr>
        <w:t xml:space="preserve"> to the Productive Safety Net Programme (PSNP) in Ethiopia to enable the rural poor facing chronic food insecurity to resist shocks, create assets and become food self-sufficie</w:t>
      </w:r>
      <w:r>
        <w:rPr>
          <w:rFonts w:ascii="Segoe UI" w:hAnsi="Segoe UI" w:cs="Segoe UI"/>
          <w:b/>
          <w:color w:val="000000" w:themeColor="text1"/>
          <w:lang w:val="en-CA"/>
        </w:rPr>
        <w:t>nt. Canada is also supporting a five-year (</w:t>
      </w:r>
      <w:r w:rsidRPr="001B7D3C">
        <w:rPr>
          <w:rFonts w:ascii="Segoe UI" w:hAnsi="Segoe UI" w:cs="Segoe UI"/>
          <w:b/>
          <w:color w:val="000000" w:themeColor="text1"/>
          <w:lang w:val="en-CA"/>
        </w:rPr>
        <w:t>2016-2020</w:t>
      </w:r>
      <w:r>
        <w:rPr>
          <w:rFonts w:ascii="Segoe UI" w:hAnsi="Segoe UI" w:cs="Segoe UI"/>
          <w:b/>
          <w:color w:val="000000" w:themeColor="text1"/>
          <w:lang w:val="en-CA"/>
        </w:rPr>
        <w:t xml:space="preserve">), </w:t>
      </w:r>
      <w:r w:rsidRPr="001B7D3C">
        <w:rPr>
          <w:rFonts w:ascii="Segoe UI" w:hAnsi="Segoe UI" w:cs="Segoe UI"/>
          <w:b/>
          <w:color w:val="000000" w:themeColor="text1"/>
          <w:lang w:val="en-CA"/>
        </w:rPr>
        <w:t>CAD$50M i</w:t>
      </w:r>
      <w:r>
        <w:rPr>
          <w:rFonts w:ascii="Segoe UI" w:hAnsi="Segoe UI" w:cs="Segoe UI"/>
          <w:b/>
          <w:color w:val="000000" w:themeColor="text1"/>
          <w:lang w:val="en-CA"/>
        </w:rPr>
        <w:t>nnovative resilience initiative</w:t>
      </w:r>
      <w:r w:rsidRPr="001B7D3C">
        <w:rPr>
          <w:rFonts w:ascii="Segoe UI" w:hAnsi="Segoe UI" w:cs="Segoe UI"/>
          <w:b/>
          <w:color w:val="000000" w:themeColor="text1"/>
          <w:lang w:val="en-CA"/>
        </w:rPr>
        <w:t xml:space="preserve"> to in Somalia, DRC, and Niger.  Through a complementary and flexible mix of interventions, WFP, FAO and IFAD will work to respond to the immediate food needs, while also restoring livelihoods, protecting assets and preventing negative coping behaviours that contribute to food insecurity.</w:t>
      </w:r>
    </w:p>
    <w:p w14:paraId="09F3EE0E" w14:textId="77777777" w:rsidR="00222190" w:rsidRPr="001B7D3C" w:rsidRDefault="00222190" w:rsidP="00222190">
      <w:pPr>
        <w:spacing w:after="0" w:line="240" w:lineRule="auto"/>
        <w:rPr>
          <w:rFonts w:ascii="Segoe UI" w:hAnsi="Segoe UI" w:cs="Segoe UI"/>
          <w:b/>
          <w:color w:val="000000" w:themeColor="text1"/>
          <w:lang w:val="en-CA"/>
        </w:rPr>
      </w:pPr>
    </w:p>
    <w:p w14:paraId="6E003EBD" w14:textId="77777777" w:rsidR="00222190" w:rsidRDefault="00222190" w:rsidP="00222190">
      <w:pPr>
        <w:spacing w:after="0" w:line="240" w:lineRule="auto"/>
        <w:rPr>
          <w:rFonts w:ascii="Segoe UI" w:hAnsi="Segoe UI" w:cs="Segoe UI"/>
          <w:b/>
          <w:bCs/>
          <w:lang w:val="en-US"/>
        </w:rPr>
      </w:pPr>
      <w:r w:rsidRPr="001B7D3C">
        <w:rPr>
          <w:rFonts w:ascii="Segoe UI" w:hAnsi="Segoe UI" w:cs="Segoe UI"/>
          <w:b/>
          <w:bCs/>
          <w:lang w:val="en-US"/>
        </w:rPr>
        <w:t xml:space="preserve">Canada </w:t>
      </w:r>
      <w:r>
        <w:rPr>
          <w:rFonts w:ascii="Segoe UI" w:hAnsi="Segoe UI" w:cs="Segoe UI"/>
          <w:b/>
          <w:bCs/>
          <w:lang w:val="en-US"/>
        </w:rPr>
        <w:t xml:space="preserve">is working to support the inclusion of a </w:t>
      </w:r>
      <w:r w:rsidRPr="001B7D3C">
        <w:rPr>
          <w:rFonts w:ascii="Segoe UI" w:hAnsi="Segoe UI" w:cs="Segoe UI"/>
          <w:b/>
          <w:bCs/>
          <w:lang w:val="en-US"/>
        </w:rPr>
        <w:t>range of actions to support host countries, build the self-reliance of refugees, and advance durable solutions</w:t>
      </w:r>
      <w:r>
        <w:rPr>
          <w:rFonts w:ascii="Segoe UI" w:hAnsi="Segoe UI" w:cs="Segoe UI"/>
          <w:b/>
          <w:bCs/>
          <w:lang w:val="en-US"/>
        </w:rPr>
        <w:t xml:space="preserve"> in the planned </w:t>
      </w:r>
      <w:r w:rsidRPr="001B7D3C">
        <w:rPr>
          <w:rFonts w:ascii="Segoe UI" w:hAnsi="Segoe UI" w:cs="Segoe UI"/>
          <w:b/>
          <w:bCs/>
          <w:lang w:val="en-US"/>
        </w:rPr>
        <w:t>Global Compact on Refugees</w:t>
      </w:r>
      <w:r>
        <w:rPr>
          <w:rFonts w:ascii="Segoe UI" w:hAnsi="Segoe UI" w:cs="Segoe UI"/>
          <w:b/>
          <w:bCs/>
          <w:lang w:val="en-US"/>
        </w:rPr>
        <w:t xml:space="preserve"> (GCR)</w:t>
      </w:r>
      <w:r w:rsidRPr="001B7D3C">
        <w:rPr>
          <w:rFonts w:ascii="Segoe UI" w:hAnsi="Segoe UI" w:cs="Segoe UI"/>
          <w:b/>
          <w:bCs/>
          <w:lang w:val="en-US"/>
        </w:rPr>
        <w:t xml:space="preserve">.  Canada </w:t>
      </w:r>
      <w:r>
        <w:rPr>
          <w:rFonts w:ascii="Segoe UI" w:hAnsi="Segoe UI" w:cs="Segoe UI"/>
          <w:b/>
          <w:bCs/>
          <w:lang w:val="en-US"/>
        </w:rPr>
        <w:t xml:space="preserve">also </w:t>
      </w:r>
      <w:r w:rsidRPr="001B7D3C">
        <w:rPr>
          <w:rFonts w:ascii="Segoe UI" w:hAnsi="Segoe UI" w:cs="Segoe UI"/>
          <w:b/>
          <w:bCs/>
          <w:lang w:val="en-US"/>
        </w:rPr>
        <w:t>supported the application of the Comprehensive Refugee Response Framework (CRRF) in various countries throughout 2017, advocating in particular for greater synergies between humanitarian and development actors</w:t>
      </w:r>
      <w:r>
        <w:rPr>
          <w:rFonts w:ascii="Segoe UI" w:hAnsi="Segoe UI" w:cs="Segoe UI"/>
          <w:b/>
          <w:bCs/>
          <w:lang w:val="en-US"/>
        </w:rPr>
        <w:t xml:space="preserve">, including the World Bank.  </w:t>
      </w:r>
      <w:r w:rsidRPr="001B7D3C">
        <w:rPr>
          <w:rFonts w:ascii="Segoe UI" w:hAnsi="Segoe UI" w:cs="Segoe UI"/>
          <w:b/>
          <w:bCs/>
          <w:lang w:val="en-US"/>
        </w:rPr>
        <w:t xml:space="preserve">In October 2017, Canada also participated in the regional conference in San Pedro Sula, Honduras, announcing its role as a cooperating state in the Comprehensive Regional Protection and Solutions Framework for Central America and Mexico.  </w:t>
      </w:r>
    </w:p>
    <w:p w14:paraId="1A73C695" w14:textId="77777777" w:rsidR="00222190" w:rsidRDefault="00222190" w:rsidP="00222190">
      <w:pPr>
        <w:spacing w:after="0" w:line="240" w:lineRule="auto"/>
        <w:rPr>
          <w:rFonts w:ascii="Segoe UI" w:hAnsi="Segoe UI" w:cs="Segoe UI"/>
          <w:b/>
          <w:bCs/>
          <w:lang w:val="en-US"/>
        </w:rPr>
      </w:pPr>
    </w:p>
    <w:p w14:paraId="66960796" w14:textId="77777777" w:rsidR="00222190" w:rsidRPr="002407B9" w:rsidRDefault="00222190" w:rsidP="00222190">
      <w:pPr>
        <w:spacing w:after="0" w:line="240" w:lineRule="auto"/>
        <w:rPr>
          <w:rFonts w:ascii="Segoe UI" w:hAnsi="Segoe UI" w:cs="Segoe UI"/>
          <w:b/>
          <w:bCs/>
          <w:lang w:val="en-CA"/>
        </w:rPr>
      </w:pPr>
      <w:r w:rsidRPr="002407B9">
        <w:rPr>
          <w:rFonts w:ascii="Segoe UI" w:hAnsi="Segoe UI" w:cs="Segoe UI"/>
          <w:b/>
          <w:bCs/>
          <w:lang w:val="en-CA"/>
        </w:rPr>
        <w:t>In 2017, Canada exceeded its planned tar</w:t>
      </w:r>
      <w:r>
        <w:rPr>
          <w:rFonts w:ascii="Segoe UI" w:hAnsi="Segoe UI" w:cs="Segoe UI"/>
          <w:b/>
          <w:bCs/>
          <w:lang w:val="en-CA"/>
        </w:rPr>
        <w:t>get to resettle 25,000 refugees, and in 2017</w:t>
      </w:r>
      <w:r w:rsidRPr="002407B9">
        <w:rPr>
          <w:rFonts w:ascii="Segoe UI" w:hAnsi="Segoe UI" w:cs="Segoe UI"/>
          <w:b/>
          <w:bCs/>
          <w:lang w:val="en-CA"/>
        </w:rPr>
        <w:t xml:space="preserve"> the Government of Canada also established new regional multi-year commitments to resettle 10,000 refugees out of Africa, and 10,000 out of the Middle East over three years, beginning in 2018. Remaining space in any given year will be used to resettle refugees from anywhere in the world based on needs as identified by UNHCR.</w:t>
      </w:r>
    </w:p>
    <w:p w14:paraId="24ADEDF2" w14:textId="77777777" w:rsidR="00222190" w:rsidRPr="007659E0" w:rsidRDefault="00222190" w:rsidP="00222190">
      <w:pPr>
        <w:spacing w:after="0" w:line="240" w:lineRule="auto"/>
        <w:rPr>
          <w:rFonts w:ascii="Segoe UI" w:hAnsi="Segoe UI" w:cs="Segoe UI"/>
          <w:b/>
          <w:bCs/>
          <w:lang w:val="en-CA"/>
        </w:rPr>
      </w:pPr>
    </w:p>
    <w:p w14:paraId="3F8E1855" w14:textId="77777777" w:rsidR="00222190" w:rsidRPr="007659E0" w:rsidRDefault="00222190" w:rsidP="00222190">
      <w:pPr>
        <w:spacing w:after="0" w:line="240" w:lineRule="auto"/>
        <w:rPr>
          <w:rFonts w:ascii="Segoe UI" w:hAnsi="Segoe UI" w:cs="Segoe UI"/>
          <w:b/>
          <w:bCs/>
          <w:lang w:val="en-CA"/>
        </w:rPr>
      </w:pPr>
      <w:r w:rsidRPr="007659E0">
        <w:rPr>
          <w:rFonts w:ascii="Segoe UI" w:hAnsi="Segoe UI" w:cs="Segoe UI"/>
          <w:b/>
          <w:bCs/>
          <w:lang w:val="en-CA"/>
        </w:rPr>
        <w:t>Canada also committed CAD$20M to Educ</w:t>
      </w:r>
      <w:r>
        <w:rPr>
          <w:rFonts w:ascii="Segoe UI" w:hAnsi="Segoe UI" w:cs="Segoe UI"/>
          <w:b/>
          <w:bCs/>
          <w:lang w:val="en-CA"/>
        </w:rPr>
        <w:t xml:space="preserve">ation Cannot Wait (ECW) for 2016-2017 to ensure </w:t>
      </w:r>
      <w:r w:rsidRPr="007659E0">
        <w:rPr>
          <w:rFonts w:ascii="Segoe UI" w:hAnsi="Segoe UI" w:cs="Segoe UI"/>
          <w:b/>
          <w:bCs/>
          <w:lang w:val="en-CA"/>
        </w:rPr>
        <w:t>a more collaborative and rapid response to the educational needs of children and youth affected by crises. ECW is currently working to promote access to quality education for 3.4 million children</w:t>
      </w:r>
      <w:r>
        <w:rPr>
          <w:rFonts w:ascii="Segoe UI" w:hAnsi="Segoe UI" w:cs="Segoe UI"/>
          <w:b/>
          <w:bCs/>
          <w:lang w:val="en-CA"/>
        </w:rPr>
        <w:t>.</w:t>
      </w:r>
    </w:p>
    <w:p w14:paraId="1003F6A2" w14:textId="71933E3C" w:rsidR="00BF6854" w:rsidRPr="00222190" w:rsidRDefault="00BF6854" w:rsidP="00BF6854">
      <w:pPr>
        <w:spacing w:after="0" w:line="240" w:lineRule="auto"/>
        <w:rPr>
          <w:rFonts w:ascii="Segoe UI" w:hAnsi="Segoe UI" w:cs="Segoe UI"/>
          <w:b/>
          <w:lang w:val="en-CA"/>
        </w:rPr>
      </w:pPr>
    </w:p>
    <w:p w14:paraId="038203A5" w14:textId="471B2C2F" w:rsidR="008B3EFE" w:rsidRPr="00D353B8" w:rsidRDefault="00FE6452" w:rsidP="00487CE0">
      <w:pPr>
        <w:pStyle w:val="Heading3"/>
        <w:spacing w:line="240" w:lineRule="auto"/>
        <w:rPr>
          <w:rFonts w:ascii="Segoe UI" w:hAnsi="Segoe UI" w:cs="Segoe UI"/>
        </w:rPr>
      </w:pPr>
      <w:bookmarkStart w:id="59" w:name="_Toc508980652"/>
      <w:r w:rsidRPr="00D353B8">
        <w:rPr>
          <w:rFonts w:ascii="Segoe UI" w:hAnsi="Segoe UI" w:cs="Segoe UI"/>
        </w:rPr>
        <w:t>Planned next steps</w:t>
      </w:r>
      <w:bookmarkEnd w:id="59"/>
      <w:r w:rsidRPr="00D353B8">
        <w:rPr>
          <w:rFonts w:ascii="Segoe UI" w:hAnsi="Segoe UI" w:cs="Segoe UI"/>
        </w:rPr>
        <w:t xml:space="preserve"> </w:t>
      </w:r>
    </w:p>
    <w:p w14:paraId="40EF011D" w14:textId="77777777" w:rsidR="00102A4B" w:rsidRDefault="00102A4B" w:rsidP="00487CE0">
      <w:pPr>
        <w:spacing w:after="0" w:line="240" w:lineRule="auto"/>
        <w:rPr>
          <w:rFonts w:ascii="Segoe UI" w:hAnsi="Segoe UI" w:cs="Segoe UI"/>
          <w:b/>
        </w:rPr>
      </w:pPr>
      <w:r w:rsidRPr="00D353B8">
        <w:rPr>
          <w:rFonts w:ascii="Segoe UI" w:hAnsi="Segoe UI" w:cs="Segoe UI"/>
        </w:rPr>
        <w:t>What are the specific next steps which you plan to undertake to implement the commitments (with a focus on the next 2 years)?</w:t>
      </w:r>
      <w:r w:rsidRPr="00D353B8">
        <w:rPr>
          <w:rFonts w:ascii="Segoe UI" w:hAnsi="Segoe UI" w:cs="Segoe UI"/>
          <w:b/>
        </w:rPr>
        <w:t xml:space="preserve"> </w:t>
      </w:r>
    </w:p>
    <w:p w14:paraId="14481D98" w14:textId="77777777" w:rsidR="00BF6854" w:rsidRDefault="00BF6854" w:rsidP="00BF6854">
      <w:pPr>
        <w:spacing w:after="0" w:line="240" w:lineRule="auto"/>
        <w:rPr>
          <w:rFonts w:ascii="Segoe UI" w:hAnsi="Segoe UI" w:cs="Segoe UI"/>
          <w:color w:val="31849B" w:themeColor="accent5" w:themeShade="BF"/>
          <w:lang w:val="en-CA"/>
        </w:rPr>
      </w:pPr>
    </w:p>
    <w:p w14:paraId="22238FB0" w14:textId="77777777" w:rsidR="001B7D3C" w:rsidRPr="001B7D3C" w:rsidRDefault="001B7D3C" w:rsidP="001B7D3C">
      <w:pPr>
        <w:spacing w:after="0" w:line="240" w:lineRule="auto"/>
        <w:rPr>
          <w:rFonts w:ascii="Segoe UI" w:hAnsi="Segoe UI" w:cs="Segoe UI"/>
          <w:b/>
          <w:color w:val="000000" w:themeColor="text1"/>
          <w:lang w:val="en-CA"/>
        </w:rPr>
      </w:pPr>
      <w:r w:rsidRPr="001B7D3C">
        <w:rPr>
          <w:rFonts w:ascii="Segoe UI" w:hAnsi="Segoe UI" w:cs="Segoe UI"/>
          <w:b/>
          <w:color w:val="000000" w:themeColor="text1"/>
          <w:lang w:val="en-CA"/>
        </w:rPr>
        <w:t>In Ukraine, Canada is actively engaging in discussions with humanitarian and development partners to seek practical solutions to bridging humanitarian and development support into a common vision and action. This includes ensuring that life-saving assistance is provided to those in critical need, while also enhancing the focus on early recovery and restoring livelihoods, as well as durable solutions to address the needs of IDPs, including employment, shelter, and protection.</w:t>
      </w:r>
    </w:p>
    <w:p w14:paraId="222C8CD5" w14:textId="77777777" w:rsidR="001B7D3C" w:rsidRPr="00BF6854" w:rsidRDefault="001B7D3C" w:rsidP="00BF6854">
      <w:pPr>
        <w:spacing w:after="0" w:line="240" w:lineRule="auto"/>
        <w:rPr>
          <w:rFonts w:ascii="Segoe UI" w:hAnsi="Segoe UI" w:cs="Segoe UI"/>
          <w:color w:val="31849B" w:themeColor="accent5" w:themeShade="BF"/>
          <w:lang w:val="en-CA"/>
        </w:rPr>
      </w:pPr>
    </w:p>
    <w:p w14:paraId="2BA236A7" w14:textId="2F73BA6F" w:rsidR="007C71A3" w:rsidRDefault="007C71A3" w:rsidP="00BF6854">
      <w:pPr>
        <w:spacing w:after="0" w:line="240" w:lineRule="auto"/>
        <w:rPr>
          <w:rFonts w:ascii="Segoe UI" w:hAnsi="Segoe UI" w:cs="Segoe UI"/>
          <w:b/>
          <w:color w:val="000000" w:themeColor="text1"/>
          <w:lang w:val="en-CA"/>
        </w:rPr>
      </w:pPr>
      <w:r w:rsidRPr="007C71A3">
        <w:rPr>
          <w:rFonts w:ascii="Segoe UI" w:hAnsi="Segoe UI" w:cs="Segoe UI"/>
          <w:b/>
          <w:color w:val="000000" w:themeColor="text1"/>
          <w:lang w:val="en-CA"/>
        </w:rPr>
        <w:t xml:space="preserve">In Bangladesh, Canada is actively exploring support for Relief-to-Development activities in the context of the </w:t>
      </w:r>
      <w:proofErr w:type="spellStart"/>
      <w:r w:rsidRPr="007C71A3">
        <w:rPr>
          <w:rFonts w:ascii="Segoe UI" w:hAnsi="Segoe UI" w:cs="Segoe UI"/>
          <w:b/>
          <w:color w:val="000000" w:themeColor="text1"/>
          <w:lang w:val="en-CA"/>
        </w:rPr>
        <w:t>Rohingya</w:t>
      </w:r>
      <w:proofErr w:type="spellEnd"/>
      <w:r w:rsidRPr="007C71A3">
        <w:rPr>
          <w:rFonts w:ascii="Segoe UI" w:hAnsi="Segoe UI" w:cs="Segoe UI"/>
          <w:b/>
          <w:color w:val="000000" w:themeColor="text1"/>
          <w:lang w:val="en-CA"/>
        </w:rPr>
        <w:t xml:space="preserve"> Crisis. Canada is particularly interested in supporting both refugee and host communities in terms of health, GBV-related programming, women’s empowerment, capacity building of local development agencies, education and child protection, by combining direct service provision and systems strengthening components and integrating best practices and approaches of both humanitarian and development programming.</w:t>
      </w:r>
    </w:p>
    <w:p w14:paraId="67E59078" w14:textId="77777777" w:rsidR="009330DD" w:rsidRDefault="009330DD" w:rsidP="00BF6854">
      <w:pPr>
        <w:spacing w:after="0" w:line="240" w:lineRule="auto"/>
        <w:rPr>
          <w:rFonts w:ascii="Segoe UI" w:hAnsi="Segoe UI" w:cs="Segoe UI"/>
          <w:b/>
          <w:color w:val="000000" w:themeColor="text1"/>
          <w:lang w:val="en-CA"/>
        </w:rPr>
      </w:pPr>
    </w:p>
    <w:p w14:paraId="52C068D8" w14:textId="77777777" w:rsidR="00BC5030" w:rsidRDefault="009330DD" w:rsidP="00BF6854">
      <w:pPr>
        <w:spacing w:after="0" w:line="240" w:lineRule="auto"/>
        <w:rPr>
          <w:rFonts w:ascii="Segoe UI" w:hAnsi="Segoe UI" w:cs="Segoe UI"/>
          <w:b/>
          <w:color w:val="000000" w:themeColor="text1"/>
        </w:rPr>
      </w:pPr>
      <w:r w:rsidRPr="009330DD">
        <w:rPr>
          <w:rFonts w:ascii="Segoe UI" w:hAnsi="Segoe UI" w:cs="Segoe UI"/>
          <w:b/>
          <w:color w:val="000000" w:themeColor="text1"/>
        </w:rPr>
        <w:t>In South Sudan, Canada is exploring opportunities for complementary humanitarian and development support</w:t>
      </w:r>
      <w:r w:rsidR="007F783B">
        <w:rPr>
          <w:rFonts w:ascii="Segoe UI" w:hAnsi="Segoe UI" w:cs="Segoe UI"/>
          <w:b/>
          <w:color w:val="000000" w:themeColor="text1"/>
        </w:rPr>
        <w:t xml:space="preserve"> by participating in</w:t>
      </w:r>
      <w:r w:rsidRPr="009330DD">
        <w:rPr>
          <w:rFonts w:ascii="Segoe UI" w:hAnsi="Segoe UI" w:cs="Segoe UI"/>
          <w:b/>
          <w:color w:val="000000" w:themeColor="text1"/>
        </w:rPr>
        <w:t xml:space="preserve"> joint </w:t>
      </w:r>
      <w:r w:rsidR="007F783B">
        <w:rPr>
          <w:rFonts w:ascii="Segoe UI" w:hAnsi="Segoe UI" w:cs="Segoe UI"/>
          <w:b/>
          <w:color w:val="000000" w:themeColor="text1"/>
        </w:rPr>
        <w:t xml:space="preserve">analysis and </w:t>
      </w:r>
      <w:r w:rsidRPr="009330DD">
        <w:rPr>
          <w:rFonts w:ascii="Segoe UI" w:hAnsi="Segoe UI" w:cs="Segoe UI"/>
          <w:b/>
          <w:color w:val="000000" w:themeColor="text1"/>
        </w:rPr>
        <w:t>planning within the Government of Canada and with key partners in the international community. This includes lifesaving assistance that advances the localization agenda</w:t>
      </w:r>
      <w:r w:rsidR="007F783B">
        <w:rPr>
          <w:rFonts w:ascii="Segoe UI" w:hAnsi="Segoe UI" w:cs="Segoe UI"/>
          <w:b/>
          <w:color w:val="000000" w:themeColor="text1"/>
        </w:rPr>
        <w:t>,</w:t>
      </w:r>
      <w:r w:rsidRPr="009330DD">
        <w:rPr>
          <w:rFonts w:ascii="Segoe UI" w:hAnsi="Segoe UI" w:cs="Segoe UI"/>
          <w:b/>
          <w:color w:val="000000" w:themeColor="text1"/>
        </w:rPr>
        <w:t xml:space="preserve"> where appropriate</w:t>
      </w:r>
      <w:r w:rsidR="007F783B">
        <w:rPr>
          <w:rFonts w:ascii="Segoe UI" w:hAnsi="Segoe UI" w:cs="Segoe UI"/>
          <w:b/>
          <w:color w:val="000000" w:themeColor="text1"/>
        </w:rPr>
        <w:t>,</w:t>
      </w:r>
      <w:r w:rsidRPr="009330DD">
        <w:rPr>
          <w:rFonts w:ascii="Segoe UI" w:hAnsi="Segoe UI" w:cs="Segoe UI"/>
          <w:b/>
          <w:color w:val="000000" w:themeColor="text1"/>
        </w:rPr>
        <w:t xml:space="preserve"> and initiatives designed to increase resilience while focussing explicit attention on gender equality and conflict sensitivity.</w:t>
      </w:r>
      <w:r w:rsidR="00BC5030">
        <w:rPr>
          <w:rFonts w:ascii="Segoe UI" w:hAnsi="Segoe UI" w:cs="Segoe UI"/>
          <w:b/>
          <w:color w:val="000000" w:themeColor="text1"/>
        </w:rPr>
        <w:t xml:space="preserve"> </w:t>
      </w:r>
    </w:p>
    <w:p w14:paraId="4AAD131B" w14:textId="77777777" w:rsidR="00592A3E" w:rsidRDefault="00592A3E" w:rsidP="00BF6854">
      <w:pPr>
        <w:spacing w:after="0" w:line="240" w:lineRule="auto"/>
        <w:rPr>
          <w:rFonts w:ascii="Segoe UI" w:hAnsi="Segoe UI" w:cs="Segoe UI"/>
          <w:b/>
          <w:color w:val="000000" w:themeColor="text1"/>
          <w:lang w:val="en-CA"/>
        </w:rPr>
      </w:pPr>
    </w:p>
    <w:p w14:paraId="725D2DED" w14:textId="2E522927" w:rsidR="00BF6854" w:rsidRPr="00BC5030" w:rsidRDefault="00BF6854" w:rsidP="00BF6854">
      <w:pPr>
        <w:spacing w:after="0" w:line="240" w:lineRule="auto"/>
        <w:rPr>
          <w:rFonts w:ascii="Segoe UI" w:hAnsi="Segoe UI" w:cs="Segoe UI"/>
          <w:b/>
          <w:color w:val="000000" w:themeColor="text1"/>
        </w:rPr>
      </w:pPr>
      <w:r w:rsidRPr="00AD10B1">
        <w:rPr>
          <w:rFonts w:ascii="Segoe UI" w:hAnsi="Segoe UI" w:cs="Segoe UI"/>
          <w:b/>
          <w:color w:val="000000" w:themeColor="text1"/>
          <w:lang w:val="en-CA"/>
        </w:rPr>
        <w:t>Similarly, Canada is assessing the possibil</w:t>
      </w:r>
      <w:r w:rsidR="00553F58">
        <w:rPr>
          <w:rFonts w:ascii="Segoe UI" w:hAnsi="Segoe UI" w:cs="Segoe UI"/>
          <w:b/>
          <w:color w:val="000000" w:themeColor="text1"/>
          <w:lang w:val="en-CA"/>
        </w:rPr>
        <w:t xml:space="preserve">ities for supporting additional </w:t>
      </w:r>
      <w:r w:rsidR="003A788E">
        <w:rPr>
          <w:rFonts w:ascii="Segoe UI" w:hAnsi="Segoe UI" w:cs="Segoe UI"/>
          <w:b/>
          <w:color w:val="000000" w:themeColor="text1"/>
          <w:lang w:val="en-CA"/>
        </w:rPr>
        <w:t>c</w:t>
      </w:r>
      <w:r w:rsidRPr="00AD10B1">
        <w:rPr>
          <w:rFonts w:ascii="Segoe UI" w:hAnsi="Segoe UI" w:cs="Segoe UI"/>
          <w:b/>
          <w:color w:val="000000" w:themeColor="text1"/>
          <w:lang w:val="en-CA"/>
        </w:rPr>
        <w:t xml:space="preserve">omprehensive </w:t>
      </w:r>
      <w:r w:rsidR="003A788E">
        <w:rPr>
          <w:rFonts w:ascii="Segoe UI" w:hAnsi="Segoe UI" w:cs="Segoe UI"/>
          <w:b/>
          <w:color w:val="000000" w:themeColor="text1"/>
          <w:lang w:val="en-CA"/>
        </w:rPr>
        <w:t>s</w:t>
      </w:r>
      <w:r w:rsidRPr="00AD10B1">
        <w:rPr>
          <w:rFonts w:ascii="Segoe UI" w:hAnsi="Segoe UI" w:cs="Segoe UI"/>
          <w:b/>
          <w:color w:val="000000" w:themeColor="text1"/>
          <w:lang w:val="en-CA"/>
        </w:rPr>
        <w:t>olutions programming</w:t>
      </w:r>
      <w:r w:rsidR="003A788E">
        <w:rPr>
          <w:rFonts w:ascii="Segoe UI" w:hAnsi="Segoe UI" w:cs="Segoe UI"/>
          <w:b/>
          <w:color w:val="000000" w:themeColor="text1"/>
          <w:lang w:val="en-CA"/>
        </w:rPr>
        <w:t xml:space="preserve"> for refugee responses</w:t>
      </w:r>
      <w:r w:rsidRPr="00AD10B1">
        <w:rPr>
          <w:rFonts w:ascii="Segoe UI" w:hAnsi="Segoe UI" w:cs="Segoe UI"/>
          <w:b/>
          <w:color w:val="000000" w:themeColor="text1"/>
          <w:lang w:val="en-CA"/>
        </w:rPr>
        <w:t xml:space="preserve">. </w:t>
      </w:r>
      <w:r w:rsidRPr="007C71A3">
        <w:rPr>
          <w:rFonts w:ascii="Segoe UI" w:hAnsi="Segoe UI" w:cs="Segoe UI"/>
          <w:b/>
          <w:color w:val="000000" w:themeColor="text1"/>
          <w:lang w:val="en-CA"/>
        </w:rPr>
        <w:t xml:space="preserve">Canada will </w:t>
      </w:r>
      <w:r w:rsidR="007C71A3" w:rsidRPr="007C71A3">
        <w:rPr>
          <w:rFonts w:ascii="Segoe UI" w:hAnsi="Segoe UI" w:cs="Segoe UI"/>
          <w:b/>
          <w:color w:val="000000" w:themeColor="text1"/>
          <w:lang w:val="en-CA"/>
        </w:rPr>
        <w:t xml:space="preserve">continue to </w:t>
      </w:r>
      <w:r w:rsidRPr="007C71A3">
        <w:rPr>
          <w:rFonts w:ascii="Segoe UI" w:hAnsi="Segoe UI" w:cs="Segoe UI"/>
          <w:b/>
          <w:color w:val="000000" w:themeColor="text1"/>
          <w:lang w:val="en-CA"/>
        </w:rPr>
        <w:t>look for ways to catalyse innovative partnership and further link, where appropriate, humanitarian and development efforts</w:t>
      </w:r>
      <w:r w:rsidR="003A788E">
        <w:rPr>
          <w:rFonts w:ascii="Segoe UI" w:hAnsi="Segoe UI" w:cs="Segoe UI"/>
          <w:b/>
          <w:color w:val="000000" w:themeColor="text1"/>
          <w:lang w:val="en-CA"/>
        </w:rPr>
        <w:t>, with a strong focus on gender equality</w:t>
      </w:r>
      <w:r w:rsidRPr="007C71A3">
        <w:rPr>
          <w:rFonts w:ascii="Segoe UI" w:hAnsi="Segoe UI" w:cs="Segoe UI"/>
          <w:b/>
          <w:color w:val="000000" w:themeColor="text1"/>
          <w:lang w:val="en-CA"/>
        </w:rPr>
        <w:t>.</w:t>
      </w:r>
      <w:r w:rsidR="0099072F" w:rsidRPr="007C71A3">
        <w:rPr>
          <w:rFonts w:ascii="Segoe UI" w:hAnsi="Segoe UI" w:cs="Segoe UI"/>
          <w:b/>
          <w:color w:val="000000" w:themeColor="text1"/>
          <w:lang w:val="en-CA"/>
        </w:rPr>
        <w:t xml:space="preserve">  Canada will continue to encourage and support comprehensive refugee responses in various contexts, including the important opportunities to advance the humanitarian-development nexus through these approaches.  </w:t>
      </w:r>
    </w:p>
    <w:p w14:paraId="7BB7C9D1" w14:textId="77777777" w:rsidR="00BF6854" w:rsidRPr="00BF6854" w:rsidRDefault="00BF6854" w:rsidP="00BF6854">
      <w:pPr>
        <w:spacing w:after="0" w:line="240" w:lineRule="auto"/>
        <w:rPr>
          <w:rFonts w:ascii="Segoe UI" w:hAnsi="Segoe UI" w:cs="Segoe UI"/>
          <w:color w:val="31849B" w:themeColor="accent5" w:themeShade="BF"/>
          <w:lang w:val="en-CA"/>
        </w:rPr>
      </w:pPr>
    </w:p>
    <w:p w14:paraId="54C64658" w14:textId="1F24B083" w:rsidR="00BF6854" w:rsidRDefault="007C71A3" w:rsidP="00BF6854">
      <w:pPr>
        <w:spacing w:after="0" w:line="240" w:lineRule="auto"/>
        <w:rPr>
          <w:rFonts w:ascii="Segoe UI" w:hAnsi="Segoe UI" w:cs="Segoe UI"/>
          <w:color w:val="31849B" w:themeColor="accent5" w:themeShade="BF"/>
          <w:lang w:val="en-CA"/>
        </w:rPr>
      </w:pPr>
      <w:r w:rsidRPr="007C71A3">
        <w:rPr>
          <w:rFonts w:ascii="Segoe UI" w:hAnsi="Segoe UI" w:cs="Segoe UI"/>
          <w:b/>
          <w:color w:val="000000" w:themeColor="text1"/>
          <w:lang w:val="en-CA"/>
        </w:rPr>
        <w:t>In implementing its Feminist</w:t>
      </w:r>
      <w:r w:rsidR="00BF6854" w:rsidRPr="007C71A3">
        <w:rPr>
          <w:rFonts w:ascii="Segoe UI" w:hAnsi="Segoe UI" w:cs="Segoe UI"/>
          <w:b/>
          <w:color w:val="000000" w:themeColor="text1"/>
          <w:lang w:val="en-CA"/>
        </w:rPr>
        <w:t xml:space="preserve"> International Assistance </w:t>
      </w:r>
      <w:r w:rsidRPr="007C71A3">
        <w:rPr>
          <w:rFonts w:ascii="Segoe UI" w:hAnsi="Segoe UI" w:cs="Segoe UI"/>
          <w:b/>
          <w:color w:val="000000" w:themeColor="text1"/>
          <w:lang w:val="en-CA"/>
        </w:rPr>
        <w:t>Policy</w:t>
      </w:r>
      <w:r w:rsidR="00BF6854" w:rsidRPr="007C71A3">
        <w:rPr>
          <w:rFonts w:ascii="Segoe UI" w:hAnsi="Segoe UI" w:cs="Segoe UI"/>
          <w:b/>
          <w:color w:val="000000" w:themeColor="text1"/>
          <w:lang w:val="en-CA"/>
        </w:rPr>
        <w:t xml:space="preserve">, Canada </w:t>
      </w:r>
      <w:r w:rsidRPr="007C71A3">
        <w:rPr>
          <w:rFonts w:ascii="Segoe UI" w:hAnsi="Segoe UI" w:cs="Segoe UI"/>
          <w:b/>
          <w:color w:val="000000" w:themeColor="text1"/>
          <w:lang w:val="en-CA"/>
        </w:rPr>
        <w:t>will examine</w:t>
      </w:r>
      <w:r w:rsidR="00BF6854" w:rsidRPr="007C71A3">
        <w:rPr>
          <w:rFonts w:ascii="Segoe UI" w:hAnsi="Segoe UI" w:cs="Segoe UI"/>
          <w:b/>
          <w:color w:val="000000" w:themeColor="text1"/>
          <w:lang w:val="en-CA"/>
        </w:rPr>
        <w:t xml:space="preserve"> opportunities to further improve collaboration between different programs, including joint planning.</w:t>
      </w:r>
      <w:r w:rsidRPr="007C71A3">
        <w:rPr>
          <w:rFonts w:ascii="Segoe UI" w:hAnsi="Segoe UI" w:cs="Segoe UI"/>
          <w:b/>
          <w:bCs/>
          <w:color w:val="000000" w:themeColor="text1"/>
          <w:lang w:val="en-US"/>
        </w:rPr>
        <w:t xml:space="preserve"> </w:t>
      </w:r>
    </w:p>
    <w:p w14:paraId="44211F4A" w14:textId="77777777" w:rsidR="00BF6854" w:rsidRPr="00BF6854" w:rsidRDefault="00BF6854" w:rsidP="00487CE0">
      <w:pPr>
        <w:spacing w:after="0" w:line="240" w:lineRule="auto"/>
        <w:rPr>
          <w:rFonts w:ascii="Segoe UI" w:hAnsi="Segoe UI" w:cs="Segoe UI"/>
          <w:b/>
          <w:lang w:val="en-CA"/>
        </w:rPr>
      </w:pPr>
    </w:p>
    <w:p w14:paraId="28775CCD" w14:textId="0BF85E81" w:rsidR="00102A4B" w:rsidRPr="00D353B8" w:rsidRDefault="00102A4B" w:rsidP="00487CE0">
      <w:pPr>
        <w:pStyle w:val="Heading3"/>
        <w:spacing w:line="240" w:lineRule="auto"/>
        <w:rPr>
          <w:rFonts w:ascii="Segoe UI" w:hAnsi="Segoe UI" w:cs="Segoe UI"/>
        </w:rPr>
      </w:pPr>
      <w:bookmarkStart w:id="60" w:name="_Toc508980653"/>
      <w:r w:rsidRPr="00D353B8">
        <w:rPr>
          <w:rFonts w:ascii="Segoe UI" w:hAnsi="Segoe UI" w:cs="Segoe UI"/>
        </w:rPr>
        <w:lastRenderedPageBreak/>
        <w:t>Efficiency gains</w:t>
      </w:r>
      <w:bookmarkEnd w:id="60"/>
      <w:r w:rsidRPr="00D353B8">
        <w:rPr>
          <w:rFonts w:ascii="Segoe UI" w:hAnsi="Segoe UI" w:cs="Segoe UI"/>
        </w:rPr>
        <w:t xml:space="preserve"> </w:t>
      </w:r>
      <w:r w:rsidR="00204187" w:rsidRPr="00D353B8">
        <w:rPr>
          <w:rFonts w:ascii="Segoe UI" w:hAnsi="Segoe UI" w:cs="Segoe UI"/>
        </w:rPr>
        <w:t xml:space="preserve"> </w:t>
      </w:r>
    </w:p>
    <w:p w14:paraId="66D52DDB" w14:textId="1DC975C2" w:rsidR="001C5316" w:rsidRDefault="00102A4B" w:rsidP="00487CE0">
      <w:pPr>
        <w:spacing w:after="0" w:line="240" w:lineRule="auto"/>
        <w:rPr>
          <w:rFonts w:ascii="Segoe UI" w:hAnsi="Segoe UI" w:cs="Segoe UI"/>
          <w:b/>
        </w:rPr>
      </w:pPr>
      <w:r w:rsidRPr="00D353B8">
        <w:rPr>
          <w:rFonts w:ascii="Segoe UI" w:hAnsi="Segoe UI" w:cs="Segoe UI"/>
        </w:rPr>
        <w:t>Please indicate, qualitatively, efficiency gains associated with implementation of GB commitments and how they have benefitted your organisation and beneficiaries.</w:t>
      </w:r>
      <w:r w:rsidRPr="00D353B8">
        <w:rPr>
          <w:rFonts w:ascii="Segoe UI" w:hAnsi="Segoe UI" w:cs="Segoe UI"/>
          <w:b/>
        </w:rPr>
        <w:t xml:space="preserve"> </w:t>
      </w:r>
    </w:p>
    <w:p w14:paraId="0201DF19" w14:textId="77777777" w:rsidR="00AD10B1" w:rsidRDefault="00AD10B1" w:rsidP="00487CE0">
      <w:pPr>
        <w:spacing w:after="0" w:line="240" w:lineRule="auto"/>
        <w:rPr>
          <w:rFonts w:ascii="Segoe UI" w:hAnsi="Segoe UI" w:cs="Segoe UI"/>
          <w:b/>
        </w:rPr>
      </w:pPr>
    </w:p>
    <w:p w14:paraId="1CD870D7" w14:textId="366DA8C6" w:rsidR="00AD10B1" w:rsidRDefault="00AD10B1" w:rsidP="00487CE0">
      <w:pPr>
        <w:spacing w:after="0" w:line="240" w:lineRule="auto"/>
        <w:rPr>
          <w:rFonts w:ascii="Segoe UI" w:hAnsi="Segoe UI" w:cs="Segoe UI"/>
          <w:b/>
        </w:rPr>
      </w:pPr>
      <w:proofErr w:type="gramStart"/>
      <w:r>
        <w:rPr>
          <w:rFonts w:ascii="Segoe UI" w:hAnsi="Segoe UI" w:cs="Segoe UI"/>
          <w:b/>
        </w:rPr>
        <w:t>Too early to assess.</w:t>
      </w:r>
      <w:proofErr w:type="gramEnd"/>
    </w:p>
    <w:p w14:paraId="27F0750B" w14:textId="77777777" w:rsidR="00AD10B1" w:rsidRPr="00D353B8" w:rsidRDefault="00AD10B1" w:rsidP="00487CE0">
      <w:pPr>
        <w:spacing w:after="0" w:line="240" w:lineRule="auto"/>
        <w:rPr>
          <w:rFonts w:ascii="Segoe UI" w:hAnsi="Segoe UI" w:cs="Segoe UI"/>
          <w:b/>
        </w:rPr>
      </w:pPr>
    </w:p>
    <w:p w14:paraId="1B4D2153" w14:textId="1ECA14F5" w:rsidR="00102A4B" w:rsidRPr="00D353B8" w:rsidRDefault="00102A4B" w:rsidP="00487CE0">
      <w:pPr>
        <w:pStyle w:val="Heading3"/>
        <w:spacing w:line="240" w:lineRule="auto"/>
        <w:rPr>
          <w:rFonts w:ascii="Segoe UI" w:hAnsi="Segoe UI" w:cs="Segoe UI"/>
        </w:rPr>
      </w:pPr>
      <w:bookmarkStart w:id="61" w:name="_Toc508980654"/>
      <w:r w:rsidRPr="00D353B8">
        <w:rPr>
          <w:rFonts w:ascii="Segoe UI" w:hAnsi="Segoe UI" w:cs="Segoe UI"/>
        </w:rPr>
        <w:t>Good practices and lessons learned</w:t>
      </w:r>
      <w:bookmarkEnd w:id="61"/>
      <w:r w:rsidRPr="00D353B8">
        <w:rPr>
          <w:rFonts w:ascii="Segoe UI" w:hAnsi="Segoe UI" w:cs="Segoe UI"/>
        </w:rPr>
        <w:t xml:space="preserve"> </w:t>
      </w:r>
      <w:r w:rsidR="00204187" w:rsidRPr="00D353B8">
        <w:rPr>
          <w:rFonts w:ascii="Segoe UI" w:hAnsi="Segoe UI" w:cs="Segoe UI"/>
        </w:rPr>
        <w:t xml:space="preserve"> </w:t>
      </w:r>
    </w:p>
    <w:p w14:paraId="79041CCE" w14:textId="77777777" w:rsidR="00102A4B" w:rsidRPr="00D353B8" w:rsidRDefault="00102A4B" w:rsidP="00487CE0">
      <w:pPr>
        <w:spacing w:after="0" w:line="240" w:lineRule="auto"/>
        <w:rPr>
          <w:rFonts w:ascii="Segoe UI" w:hAnsi="Segoe UI" w:cs="Segoe UI"/>
        </w:rPr>
      </w:pPr>
      <w:r w:rsidRPr="00D353B8">
        <w:rPr>
          <w:rFonts w:ascii="Segoe UI" w:hAnsi="Segoe UI" w:cs="Segoe UI"/>
        </w:rPr>
        <w:t xml:space="preserve">Which concrete action(s) have had the most success (both internally and in cooperation with other signatories) to implement the commitments of the work stream? </w:t>
      </w:r>
      <w:proofErr w:type="gramStart"/>
      <w:r w:rsidRPr="00D353B8">
        <w:rPr>
          <w:rFonts w:ascii="Segoe UI" w:hAnsi="Segoe UI" w:cs="Segoe UI"/>
        </w:rPr>
        <w:t>And why?</w:t>
      </w:r>
      <w:proofErr w:type="gramEnd"/>
    </w:p>
    <w:p w14:paraId="2DD1F8C2" w14:textId="77777777" w:rsidR="00102A4B" w:rsidRPr="00D353B8" w:rsidRDefault="00102A4B" w:rsidP="00487CE0">
      <w:pPr>
        <w:spacing w:after="0" w:line="240" w:lineRule="auto"/>
        <w:rPr>
          <w:rFonts w:ascii="Segoe UI" w:hAnsi="Segoe UI" w:cs="Segoe UI"/>
        </w:rPr>
      </w:pPr>
    </w:p>
    <w:p w14:paraId="35418C46" w14:textId="1392741A" w:rsidR="007D4286" w:rsidRPr="007659E0" w:rsidRDefault="007659E0" w:rsidP="007659E0">
      <w:pPr>
        <w:spacing w:after="0" w:line="240" w:lineRule="auto"/>
        <w:rPr>
          <w:rFonts w:ascii="Segoe UI" w:hAnsi="Segoe UI" w:cs="Segoe UI"/>
          <w:b/>
          <w:color w:val="000000" w:themeColor="text1"/>
          <w:lang w:val="en-CA"/>
        </w:rPr>
      </w:pPr>
      <w:r w:rsidRPr="007659E0">
        <w:rPr>
          <w:rFonts w:ascii="Segoe UI" w:hAnsi="Segoe UI" w:cs="Segoe UI"/>
          <w:b/>
          <w:color w:val="000000" w:themeColor="text1"/>
          <w:lang w:val="en-CA"/>
        </w:rPr>
        <w:t>Canada recognizes the need to improve internal synergies between its development and humanitarian programming streams to be able to more effectively support broader efforts to</w:t>
      </w:r>
      <w:r>
        <w:rPr>
          <w:rFonts w:ascii="Segoe UI" w:hAnsi="Segoe UI" w:cs="Segoe UI"/>
          <w:b/>
          <w:color w:val="000000" w:themeColor="text1"/>
          <w:lang w:val="en-CA"/>
        </w:rPr>
        <w:t xml:space="preserve"> </w:t>
      </w:r>
      <w:r w:rsidRPr="007659E0">
        <w:rPr>
          <w:rFonts w:ascii="Segoe UI" w:hAnsi="Segoe UI" w:cs="Segoe UI"/>
          <w:b/>
          <w:color w:val="000000" w:themeColor="text1"/>
          <w:lang w:val="en-CA"/>
        </w:rPr>
        <w:t xml:space="preserve">operationalize the humanitarian-development nexus. </w:t>
      </w:r>
    </w:p>
    <w:sectPr w:rsidR="007D4286" w:rsidRPr="007659E0" w:rsidSect="009315E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F49625" w15:done="0"/>
  <w15:commentEx w15:paraId="22008D96" w15:done="0"/>
  <w15:commentEx w15:paraId="65D001AD" w15:done="0"/>
  <w15:commentEx w15:paraId="4EB9AFAC" w15:done="0"/>
  <w15:commentEx w15:paraId="1C3BFD42" w15:done="0"/>
  <w15:commentEx w15:paraId="0D1036BC" w15:done="0"/>
  <w15:commentEx w15:paraId="2CB5C3F5" w15:done="0"/>
  <w15:commentEx w15:paraId="6C8D32C6" w15:done="0"/>
  <w15:commentEx w15:paraId="745564A8" w15:done="0"/>
  <w15:commentEx w15:paraId="22960EB9" w15:done="0"/>
  <w15:commentEx w15:paraId="6BD5DFD0" w15:done="0"/>
  <w15:commentEx w15:paraId="3E80D325" w15:done="0"/>
  <w15:commentEx w15:paraId="4C3CC32C" w15:done="0"/>
  <w15:commentEx w15:paraId="7B6A6243" w15:done="0"/>
  <w15:commentEx w15:paraId="59ACF0F2" w15:done="0"/>
  <w15:commentEx w15:paraId="0F22BAC3" w15:done="0"/>
  <w15:commentEx w15:paraId="4F604C0D" w15:done="0"/>
  <w15:commentEx w15:paraId="352E2B78" w15:done="0"/>
  <w15:commentEx w15:paraId="5097F3A8" w15:done="0"/>
  <w15:commentEx w15:paraId="026399DC" w15:done="0"/>
  <w15:commentEx w15:paraId="421238E8" w15:done="0"/>
  <w15:commentEx w15:paraId="1FF27753" w15:done="0"/>
  <w15:commentEx w15:paraId="4DC9522B" w15:done="0"/>
  <w15:commentEx w15:paraId="63F37915" w15:done="0"/>
  <w15:commentEx w15:paraId="2BC8BA10" w15:done="0"/>
  <w15:commentEx w15:paraId="0DA74BC3" w15:done="0"/>
  <w15:commentEx w15:paraId="680047AB" w15:done="0"/>
  <w15:commentEx w15:paraId="270F0B45" w15:done="0"/>
  <w15:commentEx w15:paraId="05C409BF" w15:done="0"/>
  <w15:commentEx w15:paraId="46DE23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F49625" w16cid:durableId="1E52B589"/>
  <w16cid:commentId w16cid:paraId="22008D96" w16cid:durableId="1E52B58A"/>
  <w16cid:commentId w16cid:paraId="65D001AD" w16cid:durableId="1E52B58C"/>
  <w16cid:commentId w16cid:paraId="4EB9AFAC" w16cid:durableId="1E52B58D"/>
  <w16cid:commentId w16cid:paraId="1C3BFD42" w16cid:durableId="1E52B58E"/>
  <w16cid:commentId w16cid:paraId="0D1036BC" w16cid:durableId="1E52B590"/>
  <w16cid:commentId w16cid:paraId="2CB5C3F5" w16cid:durableId="1E52B591"/>
  <w16cid:commentId w16cid:paraId="6C8D32C6" w16cid:durableId="1E52B593"/>
  <w16cid:commentId w16cid:paraId="745564A8" w16cid:durableId="1E52B594"/>
  <w16cid:commentId w16cid:paraId="22960EB9" w16cid:durableId="1E52B598"/>
  <w16cid:commentId w16cid:paraId="6BD5DFD0" w16cid:durableId="1E52B599"/>
  <w16cid:commentId w16cid:paraId="3E80D325" w16cid:durableId="1E52B59A"/>
  <w16cid:commentId w16cid:paraId="4C3CC32C" w16cid:durableId="1E52B77E"/>
  <w16cid:commentId w16cid:paraId="59ACF0F2" w16cid:durableId="1E52B59C"/>
  <w16cid:commentId w16cid:paraId="0F22BAC3" w16cid:durableId="1E52B59D"/>
  <w16cid:commentId w16cid:paraId="4F604C0D" w16cid:durableId="1E52B59E"/>
  <w16cid:commentId w16cid:paraId="352E2B78" w16cid:durableId="1E52B59F"/>
  <w16cid:commentId w16cid:paraId="5097F3A8" w16cid:durableId="1E52B5A1"/>
  <w16cid:commentId w16cid:paraId="026399DC" w16cid:durableId="1E52B5A3"/>
  <w16cid:commentId w16cid:paraId="421238E8" w16cid:durableId="1E52B5A4"/>
  <w16cid:commentId w16cid:paraId="1FF27753" w16cid:durableId="1E52B5A7"/>
  <w16cid:commentId w16cid:paraId="4DC9522B" w16cid:durableId="1E52B5A8"/>
  <w16cid:commentId w16cid:paraId="63F37915" w16cid:durableId="1E52B5A9"/>
  <w16cid:commentId w16cid:paraId="2BC8BA10" w16cid:durableId="1E52B5AA"/>
  <w16cid:commentId w16cid:paraId="0DA74BC3" w16cid:durableId="1E52B5AB"/>
  <w16cid:commentId w16cid:paraId="680047AB" w16cid:durableId="1E52B5AC"/>
  <w16cid:commentId w16cid:paraId="270F0B45" w16cid:durableId="1E52B5AD"/>
  <w16cid:commentId w16cid:paraId="05C409BF" w16cid:durableId="1E52B5AE"/>
  <w16cid:commentId w16cid:paraId="46DE23BA" w16cid:durableId="1E52B5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B0242" w14:textId="77777777" w:rsidR="009A0097" w:rsidRDefault="009A0097" w:rsidP="00E60F1C">
      <w:pPr>
        <w:spacing w:after="0" w:line="240" w:lineRule="auto"/>
      </w:pPr>
      <w:r>
        <w:separator/>
      </w:r>
    </w:p>
  </w:endnote>
  <w:endnote w:type="continuationSeparator" w:id="0">
    <w:p w14:paraId="290CEA71" w14:textId="77777777" w:rsidR="009A0097" w:rsidRDefault="009A0097" w:rsidP="00E6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6EE9D" w14:textId="77777777" w:rsidR="009A0097" w:rsidRDefault="009A00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524406"/>
      <w:docPartObj>
        <w:docPartGallery w:val="Page Numbers (Bottom of Page)"/>
        <w:docPartUnique/>
      </w:docPartObj>
    </w:sdtPr>
    <w:sdtContent>
      <w:p w14:paraId="4C9C1DF2" w14:textId="4C9B8232" w:rsidR="009A0097" w:rsidRDefault="009A0097">
        <w:pPr>
          <w:pStyle w:val="Footer"/>
        </w:pPr>
        <w:r>
          <w:fldChar w:fldCharType="begin"/>
        </w:r>
        <w:r>
          <w:instrText>PAGE   \* MERGEFORMAT</w:instrText>
        </w:r>
        <w:r>
          <w:fldChar w:fldCharType="separate"/>
        </w:r>
        <w:r w:rsidR="001E40F4" w:rsidRPr="001E40F4">
          <w:rPr>
            <w:noProof/>
            <w:lang w:val="nb-NO"/>
          </w:rPr>
          <w:t>31</w:t>
        </w:r>
        <w:r>
          <w:fldChar w:fldCharType="end"/>
        </w:r>
      </w:p>
    </w:sdtContent>
  </w:sdt>
  <w:p w14:paraId="67F10263" w14:textId="77777777" w:rsidR="009A0097" w:rsidRDefault="009A00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06852" w14:textId="77777777" w:rsidR="009A0097" w:rsidRDefault="009A00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3BC14" w14:textId="77777777" w:rsidR="009A0097" w:rsidRDefault="009A0097" w:rsidP="00E60F1C">
      <w:pPr>
        <w:spacing w:after="0" w:line="240" w:lineRule="auto"/>
      </w:pPr>
      <w:r>
        <w:separator/>
      </w:r>
    </w:p>
  </w:footnote>
  <w:footnote w:type="continuationSeparator" w:id="0">
    <w:p w14:paraId="499A2656" w14:textId="77777777" w:rsidR="009A0097" w:rsidRDefault="009A0097" w:rsidP="00E60F1C">
      <w:pPr>
        <w:spacing w:after="0" w:line="240" w:lineRule="auto"/>
      </w:pPr>
      <w:r>
        <w:continuationSeparator/>
      </w:r>
    </w:p>
  </w:footnote>
  <w:footnote w:id="1">
    <w:p w14:paraId="1ACD3B72" w14:textId="299979B6" w:rsidR="009A0097" w:rsidRPr="003B30E0" w:rsidRDefault="009A0097">
      <w:pPr>
        <w:pStyle w:val="FootnoteText"/>
        <w:rPr>
          <w:rFonts w:ascii="Segoe UI" w:eastAsia="Times New Roman" w:hAnsi="Segoe UI" w:cs="Segoe UI"/>
          <w:iCs/>
          <w:color w:val="000000" w:themeColor="text1"/>
          <w:sz w:val="16"/>
          <w:szCs w:val="16"/>
          <w:lang w:val="en-US"/>
        </w:rPr>
      </w:pPr>
      <w:r w:rsidRPr="003B30E0">
        <w:rPr>
          <w:rStyle w:val="FootnoteReference"/>
          <w:rFonts w:ascii="Segoe UI" w:hAnsi="Segoe UI" w:cs="Segoe UI"/>
          <w:color w:val="000000" w:themeColor="text1"/>
          <w:sz w:val="16"/>
          <w:szCs w:val="16"/>
        </w:rPr>
        <w:footnoteRef/>
      </w:r>
      <w:r w:rsidRPr="003B30E0">
        <w:rPr>
          <w:rFonts w:ascii="Segoe UI" w:hAnsi="Segoe UI" w:cs="Segoe UI"/>
          <w:color w:val="000000" w:themeColor="text1"/>
          <w:sz w:val="16"/>
          <w:szCs w:val="16"/>
        </w:rPr>
        <w:t xml:space="preserve"> </w:t>
      </w:r>
      <w:r w:rsidRPr="003B30E0">
        <w:rPr>
          <w:rFonts w:ascii="Segoe UI" w:eastAsia="Times New Roman" w:hAnsi="Segoe UI" w:cs="Segoe UI"/>
          <w:iCs/>
          <w:color w:val="000000" w:themeColor="text1"/>
          <w:sz w:val="16"/>
          <w:szCs w:val="16"/>
          <w:lang w:val="en-US"/>
        </w:rPr>
        <w:t>The “Identified Categories for Tracking Aid Flows” document agreed through silence procedure (</w:t>
      </w:r>
      <w:hyperlink r:id="rId1" w:history="1">
        <w:r w:rsidRPr="003B30E0">
          <w:rPr>
            <w:rStyle w:val="Hyperlink"/>
            <w:rFonts w:ascii="Segoe UI" w:eastAsia="Times New Roman" w:hAnsi="Segoe UI" w:cs="Segoe UI"/>
            <w:iCs/>
            <w:color w:val="000000" w:themeColor="text1"/>
            <w:sz w:val="16"/>
            <w:szCs w:val="16"/>
            <w:lang w:val="en-US"/>
          </w:rPr>
          <w:t>available here</w:t>
        </w:r>
      </w:hyperlink>
      <w:r w:rsidRPr="003B30E0">
        <w:rPr>
          <w:rStyle w:val="Hyperlink"/>
          <w:rFonts w:ascii="Segoe UI" w:eastAsia="Times New Roman" w:hAnsi="Segoe UI" w:cs="Segoe UI"/>
          <w:iCs/>
          <w:color w:val="000000" w:themeColor="text1"/>
          <w:sz w:val="16"/>
          <w:szCs w:val="16"/>
          <w:lang w:val="en-US"/>
        </w:rPr>
        <w:t xml:space="preserve">) </w:t>
      </w:r>
      <w:r w:rsidRPr="003B30E0">
        <w:rPr>
          <w:rStyle w:val="Hyperlink"/>
          <w:rFonts w:ascii="Segoe UI" w:eastAsia="Times New Roman" w:hAnsi="Segoe UI" w:cs="Segoe UI"/>
          <w:iCs/>
          <w:color w:val="000000" w:themeColor="text1"/>
          <w:sz w:val="16"/>
          <w:szCs w:val="16"/>
          <w:u w:val="none"/>
          <w:lang w:val="en-US"/>
        </w:rPr>
        <w:t>provides relevant definitions. The</w:t>
      </w:r>
      <w:r w:rsidRPr="003B30E0">
        <w:rPr>
          <w:rFonts w:ascii="Segoe UI" w:eastAsia="Times New Roman" w:hAnsi="Segoe UI" w:cs="Segoe UI"/>
          <w:iCs/>
          <w:color w:val="000000" w:themeColor="text1"/>
          <w:sz w:val="16"/>
          <w:szCs w:val="16"/>
          <w:lang w:val="en-US"/>
        </w:rPr>
        <w:t xml:space="preserve"> detailed data collection form (</w:t>
      </w:r>
      <w:hyperlink r:id="rId2" w:history="1">
        <w:r w:rsidRPr="003B30E0">
          <w:rPr>
            <w:rStyle w:val="Hyperlink"/>
            <w:rFonts w:ascii="Segoe UI" w:eastAsia="Times New Roman" w:hAnsi="Segoe UI" w:cs="Segoe UI"/>
            <w:iCs/>
            <w:color w:val="000000" w:themeColor="text1"/>
            <w:sz w:val="16"/>
            <w:szCs w:val="16"/>
            <w:lang w:val="en-US"/>
          </w:rPr>
          <w:t>available here</w:t>
        </w:r>
      </w:hyperlink>
      <w:r w:rsidRPr="003B30E0">
        <w:rPr>
          <w:rStyle w:val="Hyperlink"/>
          <w:rFonts w:ascii="Segoe UI" w:eastAsia="Times New Roman" w:hAnsi="Segoe UI" w:cs="Segoe UI"/>
          <w:iCs/>
          <w:color w:val="000000" w:themeColor="text1"/>
          <w:sz w:val="16"/>
          <w:szCs w:val="16"/>
          <w:lang w:val="en-US"/>
        </w:rPr>
        <w:t>)</w:t>
      </w:r>
      <w:r w:rsidRPr="003B30E0">
        <w:rPr>
          <w:rFonts w:ascii="Segoe UI" w:eastAsia="Times New Roman" w:hAnsi="Segoe UI" w:cs="Segoe UI"/>
          <w:iCs/>
          <w:color w:val="000000" w:themeColor="text1"/>
          <w:sz w:val="16"/>
          <w:szCs w:val="16"/>
          <w:lang w:val="en-US"/>
        </w:rPr>
        <w:t xml:space="preserve"> may also assist you in responding to this question. Returning this form with your </w:t>
      </w:r>
      <w:proofErr w:type="spellStart"/>
      <w:r w:rsidRPr="003B30E0">
        <w:rPr>
          <w:rFonts w:ascii="Segoe UI" w:eastAsia="Times New Roman" w:hAnsi="Segoe UI" w:cs="Segoe UI"/>
          <w:iCs/>
          <w:color w:val="000000" w:themeColor="text1"/>
          <w:sz w:val="16"/>
          <w:szCs w:val="16"/>
          <w:lang w:val="en-US"/>
        </w:rPr>
        <w:t>self report</w:t>
      </w:r>
      <w:proofErr w:type="spellEnd"/>
      <w:r w:rsidRPr="003B30E0">
        <w:rPr>
          <w:rFonts w:ascii="Segoe UI" w:eastAsia="Times New Roman" w:hAnsi="Segoe UI" w:cs="Segoe UI"/>
          <w:iCs/>
          <w:color w:val="000000" w:themeColor="text1"/>
          <w:sz w:val="16"/>
          <w:szCs w:val="16"/>
          <w:lang w:val="en-US"/>
        </w:rPr>
        <w:t xml:space="preserve"> is optional, but encouraged.</w:t>
      </w:r>
    </w:p>
  </w:footnote>
  <w:footnote w:id="2">
    <w:p w14:paraId="56D53291" w14:textId="2B1F0FCE" w:rsidR="009A0097" w:rsidRPr="003B30E0" w:rsidRDefault="009A0097">
      <w:pPr>
        <w:pStyle w:val="FootnoteText"/>
        <w:rPr>
          <w:rFonts w:ascii="Segoe UI" w:hAnsi="Segoe UI" w:cs="Segoe UI"/>
          <w:color w:val="000000" w:themeColor="text1"/>
          <w:sz w:val="16"/>
          <w:szCs w:val="16"/>
        </w:rPr>
      </w:pPr>
      <w:r w:rsidRPr="003B30E0">
        <w:rPr>
          <w:rStyle w:val="FootnoteReference"/>
          <w:rFonts w:ascii="Segoe UI" w:hAnsi="Segoe UI" w:cs="Segoe UI"/>
          <w:color w:val="000000" w:themeColor="text1"/>
          <w:sz w:val="16"/>
          <w:szCs w:val="16"/>
        </w:rPr>
        <w:footnoteRef/>
      </w:r>
      <w:r w:rsidRPr="003B30E0">
        <w:rPr>
          <w:rFonts w:ascii="Segoe UI" w:hAnsi="Segoe UI" w:cs="Segoe UI"/>
          <w:color w:val="000000" w:themeColor="text1"/>
          <w:sz w:val="16"/>
          <w:szCs w:val="16"/>
        </w:rPr>
        <w:t xml:space="preserve"> </w:t>
      </w:r>
      <w:r w:rsidRPr="003B30E0">
        <w:rPr>
          <w:rFonts w:ascii="Segoe UI" w:hAnsi="Segoe UI" w:cs="Segoe UI"/>
          <w:color w:val="000000" w:themeColor="text1"/>
          <w:sz w:val="16"/>
          <w:szCs w:val="16"/>
          <w:lang w:val="en-CA"/>
        </w:rPr>
        <w:t>Multiyear funding is funding provided for two or more years based on a firm commitment at the outset</w:t>
      </w:r>
    </w:p>
  </w:footnote>
  <w:footnote w:id="3">
    <w:p w14:paraId="2E3D2C50" w14:textId="4AADC1BC" w:rsidR="009A0097" w:rsidRPr="003B30E0" w:rsidRDefault="009A0097" w:rsidP="00D34A1B">
      <w:pPr>
        <w:autoSpaceDE w:val="0"/>
        <w:autoSpaceDN w:val="0"/>
        <w:adjustRightInd w:val="0"/>
        <w:spacing w:after="0" w:line="240" w:lineRule="auto"/>
        <w:rPr>
          <w:rFonts w:ascii="Segoe UI" w:hAnsi="Segoe UI" w:cs="Segoe UI"/>
          <w:color w:val="000000" w:themeColor="text1"/>
          <w:sz w:val="16"/>
          <w:szCs w:val="16"/>
        </w:rPr>
      </w:pPr>
      <w:r w:rsidRPr="003B30E0">
        <w:rPr>
          <w:rStyle w:val="FootnoteReference"/>
          <w:rFonts w:ascii="Segoe UI" w:hAnsi="Segoe UI" w:cs="Segoe UI"/>
          <w:color w:val="000000" w:themeColor="text1"/>
          <w:sz w:val="16"/>
          <w:szCs w:val="16"/>
        </w:rPr>
        <w:footnoteRef/>
      </w:r>
      <w:r w:rsidRPr="003B30E0">
        <w:rPr>
          <w:rFonts w:ascii="Segoe UI" w:hAnsi="Segoe UI" w:cs="Segoe UI"/>
          <w:color w:val="000000" w:themeColor="text1"/>
          <w:sz w:val="16"/>
          <w:szCs w:val="16"/>
        </w:rPr>
        <w:t xml:space="preserve"> For the Grand Bargain definitions of </w:t>
      </w:r>
      <w:proofErr w:type="gramStart"/>
      <w:r w:rsidRPr="003B30E0">
        <w:rPr>
          <w:rFonts w:ascii="Segoe UI" w:hAnsi="Segoe UI" w:cs="Segoe UI"/>
          <w:color w:val="000000" w:themeColor="text1"/>
          <w:sz w:val="16"/>
          <w:szCs w:val="16"/>
        </w:rPr>
        <w:t>earmarking,</w:t>
      </w:r>
      <w:proofErr w:type="gramEnd"/>
      <w:r w:rsidRPr="003B30E0">
        <w:rPr>
          <w:rFonts w:ascii="Segoe UI" w:hAnsi="Segoe UI" w:cs="Segoe UI"/>
          <w:color w:val="000000" w:themeColor="text1"/>
          <w:sz w:val="16"/>
          <w:szCs w:val="16"/>
        </w:rPr>
        <w:t xml:space="preserve"> please</w:t>
      </w:r>
      <w:r>
        <w:rPr>
          <w:rFonts w:ascii="Segoe UI" w:hAnsi="Segoe UI" w:cs="Segoe UI"/>
          <w:color w:val="000000" w:themeColor="text1"/>
          <w:sz w:val="16"/>
          <w:szCs w:val="16"/>
        </w:rPr>
        <w:t xml:space="preserve"> see</w:t>
      </w:r>
      <w:r w:rsidRPr="003B30E0">
        <w:rPr>
          <w:rFonts w:ascii="Segoe UI" w:hAnsi="Segoe UI" w:cs="Segoe UI"/>
          <w:color w:val="000000" w:themeColor="text1"/>
          <w:sz w:val="16"/>
          <w:szCs w:val="16"/>
        </w:rPr>
        <w:t xml:space="preserve"> </w:t>
      </w:r>
      <w:r w:rsidRPr="003B30E0">
        <w:rPr>
          <w:rFonts w:ascii="Segoe UI" w:hAnsi="Segoe UI" w:cs="Segoe UI"/>
          <w:bCs/>
          <w:color w:val="000000" w:themeColor="text1"/>
          <w:sz w:val="16"/>
          <w:szCs w:val="16"/>
        </w:rPr>
        <w:t xml:space="preserve">Annex I. Earmarking modalities, as contained with the final agreement, available </w:t>
      </w:r>
      <w:hyperlink r:id="rId3" w:history="1">
        <w:r w:rsidRPr="003B30E0">
          <w:rPr>
            <w:rStyle w:val="Hyperlink"/>
            <w:rFonts w:ascii="Segoe UI" w:hAnsi="Segoe UI" w:cs="Segoe UI"/>
            <w:bCs/>
            <w:color w:val="000000" w:themeColor="text1"/>
            <w:sz w:val="16"/>
            <w:szCs w:val="16"/>
          </w:rPr>
          <w:t>here</w:t>
        </w:r>
      </w:hyperlink>
      <w:r w:rsidRPr="003B30E0">
        <w:rPr>
          <w:rFonts w:ascii="Segoe UI" w:hAnsi="Segoe UI" w:cs="Segoe UI"/>
          <w:bCs/>
          <w:color w:val="000000" w:themeColor="text1"/>
          <w:sz w:val="16"/>
          <w:szCs w:val="16"/>
        </w:rPr>
        <w:t>.</w:t>
      </w:r>
      <w:r w:rsidRPr="003B30E0">
        <w:rPr>
          <w:rFonts w:ascii="Segoe UI" w:hAnsi="Segoe UI" w:cs="Segoe UI"/>
          <w:color w:val="000000" w:themeColor="text1"/>
          <w:sz w:val="16"/>
          <w:szCs w:val="16"/>
        </w:rPr>
        <w:t xml:space="preserve"> </w:t>
      </w:r>
    </w:p>
  </w:footnote>
  <w:footnote w:id="4">
    <w:p w14:paraId="388E288B" w14:textId="06EE25B0" w:rsidR="009A0097" w:rsidRPr="003B30E0" w:rsidRDefault="009A0097" w:rsidP="00204187">
      <w:pPr>
        <w:autoSpaceDE w:val="0"/>
        <w:autoSpaceDN w:val="0"/>
        <w:adjustRightInd w:val="0"/>
        <w:spacing w:after="0" w:line="240" w:lineRule="auto"/>
        <w:rPr>
          <w:rFonts w:ascii="Segoe UI" w:hAnsi="Segoe UI" w:cs="Segoe UI"/>
          <w:color w:val="000000" w:themeColor="text1"/>
          <w:sz w:val="16"/>
          <w:szCs w:val="16"/>
        </w:rPr>
      </w:pPr>
      <w:r w:rsidRPr="003B30E0">
        <w:rPr>
          <w:rStyle w:val="FootnoteReference"/>
          <w:rFonts w:ascii="Segoe UI" w:hAnsi="Segoe UI" w:cs="Segoe UI"/>
          <w:color w:val="000000" w:themeColor="text1"/>
          <w:sz w:val="16"/>
          <w:szCs w:val="16"/>
        </w:rPr>
        <w:footnoteRef/>
      </w:r>
      <w:r w:rsidRPr="003B30E0">
        <w:rPr>
          <w:rFonts w:ascii="Segoe UI" w:hAnsi="Segoe UI" w:cs="Segoe UI"/>
          <w:color w:val="000000" w:themeColor="text1"/>
          <w:sz w:val="16"/>
          <w:szCs w:val="16"/>
        </w:rPr>
        <w:t xml:space="preserve"> For the Grand Bargain definitions of </w:t>
      </w:r>
      <w:proofErr w:type="gramStart"/>
      <w:r w:rsidRPr="003B30E0">
        <w:rPr>
          <w:rFonts w:ascii="Segoe UI" w:hAnsi="Segoe UI" w:cs="Segoe UI"/>
          <w:color w:val="000000" w:themeColor="text1"/>
          <w:sz w:val="16"/>
          <w:szCs w:val="16"/>
        </w:rPr>
        <w:t>earmarking,</w:t>
      </w:r>
      <w:proofErr w:type="gramEnd"/>
      <w:r w:rsidRPr="003B30E0">
        <w:rPr>
          <w:rFonts w:ascii="Segoe UI" w:hAnsi="Segoe UI" w:cs="Segoe UI"/>
          <w:color w:val="000000" w:themeColor="text1"/>
          <w:sz w:val="16"/>
          <w:szCs w:val="16"/>
        </w:rPr>
        <w:t xml:space="preserve"> please</w:t>
      </w:r>
      <w:r>
        <w:rPr>
          <w:rFonts w:ascii="Segoe UI" w:hAnsi="Segoe UI" w:cs="Segoe UI"/>
          <w:color w:val="000000" w:themeColor="text1"/>
          <w:sz w:val="16"/>
          <w:szCs w:val="16"/>
        </w:rPr>
        <w:t xml:space="preserve"> see</w:t>
      </w:r>
      <w:r w:rsidRPr="003B30E0">
        <w:rPr>
          <w:rFonts w:ascii="Segoe UI" w:hAnsi="Segoe UI" w:cs="Segoe UI"/>
          <w:color w:val="000000" w:themeColor="text1"/>
          <w:sz w:val="16"/>
          <w:szCs w:val="16"/>
        </w:rPr>
        <w:t xml:space="preserve"> </w:t>
      </w:r>
      <w:r w:rsidRPr="003B30E0">
        <w:rPr>
          <w:rFonts w:ascii="Segoe UI" w:hAnsi="Segoe UI" w:cs="Segoe UI"/>
          <w:bCs/>
          <w:color w:val="000000" w:themeColor="text1"/>
          <w:sz w:val="16"/>
          <w:szCs w:val="16"/>
        </w:rPr>
        <w:t xml:space="preserve">Annex I. Earmarking modalities, as contained with the final agreement, available </w:t>
      </w:r>
      <w:hyperlink r:id="rId4" w:history="1">
        <w:r w:rsidRPr="003B30E0">
          <w:rPr>
            <w:rStyle w:val="Hyperlink"/>
            <w:rFonts w:ascii="Segoe UI" w:hAnsi="Segoe UI" w:cs="Segoe UI"/>
            <w:bCs/>
            <w:color w:val="000000" w:themeColor="text1"/>
            <w:sz w:val="16"/>
            <w:szCs w:val="16"/>
          </w:rPr>
          <w:t>here</w:t>
        </w:r>
      </w:hyperlink>
      <w:r w:rsidRPr="003B30E0">
        <w:rPr>
          <w:rFonts w:ascii="Segoe UI" w:hAnsi="Segoe UI" w:cs="Segoe UI"/>
          <w:bCs/>
          <w:color w:val="000000" w:themeColor="text1"/>
          <w:sz w:val="16"/>
          <w:szCs w:val="16"/>
        </w:rPr>
        <w:t>.</w:t>
      </w:r>
      <w:r w:rsidRPr="003B30E0">
        <w:rPr>
          <w:rFonts w:ascii="Segoe UI" w:hAnsi="Segoe UI" w:cs="Segoe UI"/>
          <w:color w:val="000000" w:themeColor="text1"/>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53C47" w14:textId="50674EE0" w:rsidR="009A0097" w:rsidRDefault="009A00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84379" w14:textId="2649D359" w:rsidR="009A0097" w:rsidRDefault="009A00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EBA73" w14:textId="25051E47" w:rsidR="009A0097" w:rsidRDefault="009A00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4C63"/>
    <w:multiLevelType w:val="hybridMultilevel"/>
    <w:tmpl w:val="7384024C"/>
    <w:lvl w:ilvl="0" w:tplc="60DC41BC">
      <w:start w:val="1"/>
      <w:numFmt w:val="decimal"/>
      <w:lvlText w:val="%1."/>
      <w:lvlJc w:val="left"/>
      <w:pPr>
        <w:ind w:left="360" w:hanging="360"/>
      </w:pPr>
      <w:rPr>
        <w:i/>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2ED65FC"/>
    <w:multiLevelType w:val="hybridMultilevel"/>
    <w:tmpl w:val="2B12A53A"/>
    <w:lvl w:ilvl="0" w:tplc="60DC41BC">
      <w:start w:val="1"/>
      <w:numFmt w:val="decimal"/>
      <w:lvlText w:val="%1."/>
      <w:lvlJc w:val="left"/>
      <w:pPr>
        <w:ind w:left="360" w:hanging="360"/>
      </w:pPr>
      <w:rPr>
        <w:i/>
      </w:rPr>
    </w:lvl>
    <w:lvl w:ilvl="1" w:tplc="0409000F">
      <w:start w:val="1"/>
      <w:numFmt w:val="decimal"/>
      <w:lvlText w:val="%2."/>
      <w:lvlJc w:val="left"/>
      <w:pPr>
        <w:ind w:left="1080" w:hanging="360"/>
      </w:pPr>
      <w:rPr>
        <w:rFonts w:hint="default"/>
        <w:i/>
      </w:rPr>
    </w:lvl>
    <w:lvl w:ilvl="2" w:tplc="865A98B4">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74339E5"/>
    <w:multiLevelType w:val="hybridMultilevel"/>
    <w:tmpl w:val="8B3E4FF6"/>
    <w:lvl w:ilvl="0" w:tplc="3F644B7E">
      <w:numFmt w:val="bullet"/>
      <w:lvlText w:val="-"/>
      <w:lvlJc w:val="left"/>
      <w:pPr>
        <w:ind w:left="720" w:hanging="360"/>
      </w:pPr>
      <w:rPr>
        <w:rFonts w:ascii="Calibri" w:eastAsia="Calibri" w:hAnsi="Calibri"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160750F9"/>
    <w:multiLevelType w:val="hybridMultilevel"/>
    <w:tmpl w:val="C5ACD8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B2B7885"/>
    <w:multiLevelType w:val="hybridMultilevel"/>
    <w:tmpl w:val="922AD65C"/>
    <w:lvl w:ilvl="0" w:tplc="949467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7579B7"/>
    <w:multiLevelType w:val="hybridMultilevel"/>
    <w:tmpl w:val="5F38780C"/>
    <w:lvl w:ilvl="0" w:tplc="60DC41BC">
      <w:start w:val="1"/>
      <w:numFmt w:val="decimal"/>
      <w:lvlText w:val="%1."/>
      <w:lvlJc w:val="left"/>
      <w:pPr>
        <w:ind w:left="360" w:hanging="360"/>
      </w:pPr>
      <w:rPr>
        <w:i/>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0B31C5A"/>
    <w:multiLevelType w:val="hybridMultilevel"/>
    <w:tmpl w:val="9CEEE076"/>
    <w:lvl w:ilvl="0" w:tplc="60DC41BC">
      <w:start w:val="1"/>
      <w:numFmt w:val="decimal"/>
      <w:lvlText w:val="%1."/>
      <w:lvlJc w:val="left"/>
      <w:pPr>
        <w:ind w:left="360" w:hanging="360"/>
      </w:pPr>
      <w:rPr>
        <w:i/>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6050EF6"/>
    <w:multiLevelType w:val="hybridMultilevel"/>
    <w:tmpl w:val="9E0CD6F0"/>
    <w:lvl w:ilvl="0" w:tplc="39141F28">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02E5A38"/>
    <w:multiLevelType w:val="hybridMultilevel"/>
    <w:tmpl w:val="C1B25134"/>
    <w:lvl w:ilvl="0" w:tplc="E0C22A22">
      <w:start w:val="1"/>
      <w:numFmt w:val="bullet"/>
      <w:lvlText w:val="-"/>
      <w:lvlJc w:val="left"/>
      <w:pPr>
        <w:ind w:left="1440" w:hanging="360"/>
      </w:pPr>
      <w:rPr>
        <w:rFonts w:ascii="Arial" w:eastAsia="Times New Roman" w:hAnsi="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44AB257F"/>
    <w:multiLevelType w:val="hybridMultilevel"/>
    <w:tmpl w:val="41BC55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8CF7784"/>
    <w:multiLevelType w:val="hybridMultilevel"/>
    <w:tmpl w:val="5810D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EC94D16"/>
    <w:multiLevelType w:val="hybridMultilevel"/>
    <w:tmpl w:val="03E8446C"/>
    <w:lvl w:ilvl="0" w:tplc="E0C22A2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1822D07"/>
    <w:multiLevelType w:val="multilevel"/>
    <w:tmpl w:val="2A766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821A82"/>
    <w:multiLevelType w:val="hybridMultilevel"/>
    <w:tmpl w:val="5F38780C"/>
    <w:lvl w:ilvl="0" w:tplc="60DC41BC">
      <w:start w:val="1"/>
      <w:numFmt w:val="decimal"/>
      <w:lvlText w:val="%1."/>
      <w:lvlJc w:val="left"/>
      <w:pPr>
        <w:ind w:left="360" w:hanging="360"/>
      </w:pPr>
      <w:rPr>
        <w:i/>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40B7385"/>
    <w:multiLevelType w:val="hybridMultilevel"/>
    <w:tmpl w:val="09BA6AC2"/>
    <w:lvl w:ilvl="0" w:tplc="E0C22A2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A54088D"/>
    <w:multiLevelType w:val="hybridMultilevel"/>
    <w:tmpl w:val="6E4E0F70"/>
    <w:lvl w:ilvl="0" w:tplc="0809000F">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ABF2727"/>
    <w:multiLevelType w:val="hybridMultilevel"/>
    <w:tmpl w:val="35ECF776"/>
    <w:lvl w:ilvl="0" w:tplc="60DC41BC">
      <w:start w:val="1"/>
      <w:numFmt w:val="decimal"/>
      <w:lvlText w:val="%1."/>
      <w:lvlJc w:val="left"/>
      <w:pPr>
        <w:ind w:left="360" w:hanging="360"/>
      </w:pPr>
      <w:rPr>
        <w:i/>
      </w:rPr>
    </w:lvl>
    <w:lvl w:ilvl="1" w:tplc="60DC41BC">
      <w:start w:val="1"/>
      <w:numFmt w:val="decimal"/>
      <w:lvlText w:val="%2."/>
      <w:lvlJc w:val="left"/>
      <w:pPr>
        <w:ind w:left="1080" w:hanging="360"/>
      </w:pPr>
      <w:rPr>
        <w:rFonts w:hint="default"/>
        <w:i/>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635F038C"/>
    <w:multiLevelType w:val="hybridMultilevel"/>
    <w:tmpl w:val="F0F23D50"/>
    <w:lvl w:ilvl="0" w:tplc="CEEA7956">
      <w:start w:val="1"/>
      <w:numFmt w:val="decimal"/>
      <w:pStyle w:val="Heading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B404421"/>
    <w:multiLevelType w:val="hybridMultilevel"/>
    <w:tmpl w:val="CD7A621A"/>
    <w:lvl w:ilvl="0" w:tplc="E0C22A2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CD61C83"/>
    <w:multiLevelType w:val="hybridMultilevel"/>
    <w:tmpl w:val="278EF4F6"/>
    <w:lvl w:ilvl="0" w:tplc="60DC41BC">
      <w:start w:val="1"/>
      <w:numFmt w:val="decimal"/>
      <w:lvlText w:val="%1."/>
      <w:lvlJc w:val="left"/>
      <w:pPr>
        <w:ind w:left="360" w:hanging="360"/>
      </w:pPr>
      <w:rPr>
        <w:i/>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6F402BB1"/>
    <w:multiLevelType w:val="hybridMultilevel"/>
    <w:tmpl w:val="D03E9640"/>
    <w:lvl w:ilvl="0" w:tplc="1C7C3608">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6057363"/>
    <w:multiLevelType w:val="hybridMultilevel"/>
    <w:tmpl w:val="F31E8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B0B2CFC"/>
    <w:multiLevelType w:val="hybridMultilevel"/>
    <w:tmpl w:val="D9DC8A24"/>
    <w:lvl w:ilvl="0" w:tplc="1C7C360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E871BD"/>
    <w:multiLevelType w:val="hybridMultilevel"/>
    <w:tmpl w:val="6CA4361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7"/>
  </w:num>
  <w:num w:numId="2">
    <w:abstractNumId w:val="17"/>
    <w:lvlOverride w:ilvl="0">
      <w:startOverride w:val="1"/>
    </w:lvlOverride>
  </w:num>
  <w:num w:numId="3">
    <w:abstractNumId w:val="17"/>
    <w:lvlOverride w:ilvl="0">
      <w:startOverride w:val="1"/>
    </w:lvlOverride>
  </w:num>
  <w:num w:numId="4">
    <w:abstractNumId w:val="17"/>
    <w:lvlOverride w:ilvl="0">
      <w:startOverride w:val="1"/>
    </w:lvlOverride>
  </w:num>
  <w:num w:numId="5">
    <w:abstractNumId w:val="17"/>
    <w:lvlOverride w:ilvl="0">
      <w:startOverride w:val="1"/>
    </w:lvlOverride>
  </w:num>
  <w:num w:numId="6">
    <w:abstractNumId w:val="17"/>
    <w:lvlOverride w:ilvl="0">
      <w:startOverride w:val="1"/>
    </w:lvlOverride>
  </w:num>
  <w:num w:numId="7">
    <w:abstractNumId w:val="17"/>
    <w:lvlOverride w:ilvl="0">
      <w:startOverride w:val="1"/>
    </w:lvlOverride>
  </w:num>
  <w:num w:numId="8">
    <w:abstractNumId w:val="17"/>
    <w:lvlOverride w:ilvl="0">
      <w:startOverride w:val="1"/>
    </w:lvlOverride>
  </w:num>
  <w:num w:numId="9">
    <w:abstractNumId w:val="17"/>
  </w:num>
  <w:num w:numId="10">
    <w:abstractNumId w:val="10"/>
  </w:num>
  <w:num w:numId="11">
    <w:abstractNumId w:val="7"/>
  </w:num>
  <w:num w:numId="12">
    <w:abstractNumId w:val="8"/>
  </w:num>
  <w:num w:numId="13">
    <w:abstractNumId w:val="15"/>
  </w:num>
  <w:num w:numId="14">
    <w:abstractNumId w:val="16"/>
  </w:num>
  <w:num w:numId="15">
    <w:abstractNumId w:val="1"/>
  </w:num>
  <w:num w:numId="16">
    <w:abstractNumId w:val="14"/>
  </w:num>
  <w:num w:numId="17">
    <w:abstractNumId w:val="18"/>
  </w:num>
  <w:num w:numId="18">
    <w:abstractNumId w:val="6"/>
  </w:num>
  <w:num w:numId="19">
    <w:abstractNumId w:val="0"/>
  </w:num>
  <w:num w:numId="20">
    <w:abstractNumId w:val="17"/>
    <w:lvlOverride w:ilvl="0">
      <w:startOverride w:val="1"/>
    </w:lvlOverride>
  </w:num>
  <w:num w:numId="21">
    <w:abstractNumId w:val="19"/>
  </w:num>
  <w:num w:numId="22">
    <w:abstractNumId w:val="13"/>
  </w:num>
  <w:num w:numId="23">
    <w:abstractNumId w:val="11"/>
  </w:num>
  <w:num w:numId="24">
    <w:abstractNumId w:val="5"/>
  </w:num>
  <w:num w:numId="25">
    <w:abstractNumId w:val="21"/>
  </w:num>
  <w:num w:numId="26">
    <w:abstractNumId w:val="17"/>
    <w:lvlOverride w:ilvl="0">
      <w:startOverride w:val="1"/>
    </w:lvlOverride>
  </w:num>
  <w:num w:numId="27">
    <w:abstractNumId w:val="9"/>
  </w:num>
  <w:num w:numId="28">
    <w:abstractNumId w:val="23"/>
  </w:num>
  <w:num w:numId="29">
    <w:abstractNumId w:val="3"/>
  </w:num>
  <w:num w:numId="30">
    <w:abstractNumId w:val="4"/>
  </w:num>
  <w:num w:numId="31">
    <w:abstractNumId w:val="12"/>
  </w:num>
  <w:num w:numId="32">
    <w:abstractNumId w:val="22"/>
  </w:num>
  <w:num w:numId="33">
    <w:abstractNumId w:val="20"/>
  </w:num>
  <w:num w:numId="34">
    <w:abstractNumId w:val="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rent DONDEY">
    <w15:presenceInfo w15:providerId="None" w15:userId="Laurent DOND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86"/>
    <w:rsid w:val="0001069D"/>
    <w:rsid w:val="00015259"/>
    <w:rsid w:val="000258BF"/>
    <w:rsid w:val="00033591"/>
    <w:rsid w:val="0003771B"/>
    <w:rsid w:val="00043819"/>
    <w:rsid w:val="0005076B"/>
    <w:rsid w:val="0005740A"/>
    <w:rsid w:val="00060330"/>
    <w:rsid w:val="00060517"/>
    <w:rsid w:val="000644BF"/>
    <w:rsid w:val="00071741"/>
    <w:rsid w:val="00071FA0"/>
    <w:rsid w:val="00092338"/>
    <w:rsid w:val="0009536D"/>
    <w:rsid w:val="00097D1F"/>
    <w:rsid w:val="000A527B"/>
    <w:rsid w:val="000A7370"/>
    <w:rsid w:val="000B7768"/>
    <w:rsid w:val="000C351B"/>
    <w:rsid w:val="000C4403"/>
    <w:rsid w:val="000C5E58"/>
    <w:rsid w:val="000C6B48"/>
    <w:rsid w:val="000D486D"/>
    <w:rsid w:val="000D4C27"/>
    <w:rsid w:val="000D69A2"/>
    <w:rsid w:val="000D764C"/>
    <w:rsid w:val="000D7B03"/>
    <w:rsid w:val="000E4963"/>
    <w:rsid w:val="000E7A57"/>
    <w:rsid w:val="000E7D6D"/>
    <w:rsid w:val="000F6CBA"/>
    <w:rsid w:val="00102A4B"/>
    <w:rsid w:val="00103313"/>
    <w:rsid w:val="00106594"/>
    <w:rsid w:val="001131BD"/>
    <w:rsid w:val="00117714"/>
    <w:rsid w:val="0012001F"/>
    <w:rsid w:val="00122B62"/>
    <w:rsid w:val="00134005"/>
    <w:rsid w:val="00142C4C"/>
    <w:rsid w:val="00144561"/>
    <w:rsid w:val="00153DBB"/>
    <w:rsid w:val="00153E31"/>
    <w:rsid w:val="00155610"/>
    <w:rsid w:val="00166879"/>
    <w:rsid w:val="00166D1A"/>
    <w:rsid w:val="0017524A"/>
    <w:rsid w:val="00176FA9"/>
    <w:rsid w:val="001773B4"/>
    <w:rsid w:val="001774E9"/>
    <w:rsid w:val="00182FC8"/>
    <w:rsid w:val="00187B78"/>
    <w:rsid w:val="001929C2"/>
    <w:rsid w:val="0019662C"/>
    <w:rsid w:val="001A2B9D"/>
    <w:rsid w:val="001A7E4D"/>
    <w:rsid w:val="001B7D3C"/>
    <w:rsid w:val="001C10ED"/>
    <w:rsid w:val="001C5316"/>
    <w:rsid w:val="001D6BE8"/>
    <w:rsid w:val="001D7C5E"/>
    <w:rsid w:val="001E3648"/>
    <w:rsid w:val="001E40F4"/>
    <w:rsid w:val="001F5655"/>
    <w:rsid w:val="00202160"/>
    <w:rsid w:val="0020309A"/>
    <w:rsid w:val="00203ECB"/>
    <w:rsid w:val="0020405C"/>
    <w:rsid w:val="00204187"/>
    <w:rsid w:val="0020605B"/>
    <w:rsid w:val="00214CDC"/>
    <w:rsid w:val="00215766"/>
    <w:rsid w:val="002167FB"/>
    <w:rsid w:val="00222190"/>
    <w:rsid w:val="00223925"/>
    <w:rsid w:val="00232275"/>
    <w:rsid w:val="002324B8"/>
    <w:rsid w:val="0023769B"/>
    <w:rsid w:val="00240137"/>
    <w:rsid w:val="002407B9"/>
    <w:rsid w:val="00243B4A"/>
    <w:rsid w:val="00246524"/>
    <w:rsid w:val="00254CA1"/>
    <w:rsid w:val="0025638D"/>
    <w:rsid w:val="00257756"/>
    <w:rsid w:val="00261148"/>
    <w:rsid w:val="00262A5A"/>
    <w:rsid w:val="00271DB4"/>
    <w:rsid w:val="00274227"/>
    <w:rsid w:val="002753FE"/>
    <w:rsid w:val="002837B7"/>
    <w:rsid w:val="00283DE9"/>
    <w:rsid w:val="002860CE"/>
    <w:rsid w:val="002A07C1"/>
    <w:rsid w:val="002A2497"/>
    <w:rsid w:val="002A5389"/>
    <w:rsid w:val="002B12C7"/>
    <w:rsid w:val="002B3F74"/>
    <w:rsid w:val="002B4F9C"/>
    <w:rsid w:val="002C1278"/>
    <w:rsid w:val="002F417A"/>
    <w:rsid w:val="003009BD"/>
    <w:rsid w:val="00311428"/>
    <w:rsid w:val="003129A1"/>
    <w:rsid w:val="003407F0"/>
    <w:rsid w:val="003426E4"/>
    <w:rsid w:val="003509BF"/>
    <w:rsid w:val="003521E8"/>
    <w:rsid w:val="00355AD8"/>
    <w:rsid w:val="0036179F"/>
    <w:rsid w:val="00362C9F"/>
    <w:rsid w:val="00374DEB"/>
    <w:rsid w:val="00385E68"/>
    <w:rsid w:val="00386A61"/>
    <w:rsid w:val="00390CDB"/>
    <w:rsid w:val="003A045E"/>
    <w:rsid w:val="003A2436"/>
    <w:rsid w:val="003A788E"/>
    <w:rsid w:val="003B0457"/>
    <w:rsid w:val="003B0FF1"/>
    <w:rsid w:val="003B28B3"/>
    <w:rsid w:val="003B30E0"/>
    <w:rsid w:val="003B7466"/>
    <w:rsid w:val="003C22AF"/>
    <w:rsid w:val="003C47E0"/>
    <w:rsid w:val="003C797C"/>
    <w:rsid w:val="003C79E7"/>
    <w:rsid w:val="003D3069"/>
    <w:rsid w:val="003D3595"/>
    <w:rsid w:val="003D4954"/>
    <w:rsid w:val="003E15DB"/>
    <w:rsid w:val="003F1CF6"/>
    <w:rsid w:val="003F2E42"/>
    <w:rsid w:val="003F6401"/>
    <w:rsid w:val="003F75AF"/>
    <w:rsid w:val="0041413F"/>
    <w:rsid w:val="00424B4D"/>
    <w:rsid w:val="00426F13"/>
    <w:rsid w:val="00427C94"/>
    <w:rsid w:val="00440207"/>
    <w:rsid w:val="00446ED8"/>
    <w:rsid w:val="00450F29"/>
    <w:rsid w:val="004517CA"/>
    <w:rsid w:val="00453A2F"/>
    <w:rsid w:val="00456B79"/>
    <w:rsid w:val="00461603"/>
    <w:rsid w:val="00463155"/>
    <w:rsid w:val="00463C6B"/>
    <w:rsid w:val="00477F2D"/>
    <w:rsid w:val="00481D99"/>
    <w:rsid w:val="00482D65"/>
    <w:rsid w:val="004848D0"/>
    <w:rsid w:val="00485226"/>
    <w:rsid w:val="004856AE"/>
    <w:rsid w:val="0048625C"/>
    <w:rsid w:val="00487CE0"/>
    <w:rsid w:val="00492718"/>
    <w:rsid w:val="00497591"/>
    <w:rsid w:val="004A6B1D"/>
    <w:rsid w:val="004A7683"/>
    <w:rsid w:val="004B2409"/>
    <w:rsid w:val="004B2D1B"/>
    <w:rsid w:val="004B6723"/>
    <w:rsid w:val="004B6D50"/>
    <w:rsid w:val="004C07C2"/>
    <w:rsid w:val="004C1896"/>
    <w:rsid w:val="004C1C7E"/>
    <w:rsid w:val="004C3443"/>
    <w:rsid w:val="004C3801"/>
    <w:rsid w:val="004D25A8"/>
    <w:rsid w:val="004D3409"/>
    <w:rsid w:val="004D661F"/>
    <w:rsid w:val="00505E04"/>
    <w:rsid w:val="005076F6"/>
    <w:rsid w:val="005104F2"/>
    <w:rsid w:val="00511FAE"/>
    <w:rsid w:val="00512CE6"/>
    <w:rsid w:val="005137EE"/>
    <w:rsid w:val="0051436A"/>
    <w:rsid w:val="00517EDE"/>
    <w:rsid w:val="00520FF4"/>
    <w:rsid w:val="005246ED"/>
    <w:rsid w:val="00525A31"/>
    <w:rsid w:val="005323EF"/>
    <w:rsid w:val="0053394F"/>
    <w:rsid w:val="00534CDB"/>
    <w:rsid w:val="00541E51"/>
    <w:rsid w:val="00544548"/>
    <w:rsid w:val="0055051E"/>
    <w:rsid w:val="00553F58"/>
    <w:rsid w:val="00555253"/>
    <w:rsid w:val="005570B4"/>
    <w:rsid w:val="00565990"/>
    <w:rsid w:val="005714C0"/>
    <w:rsid w:val="00572A74"/>
    <w:rsid w:val="00574A16"/>
    <w:rsid w:val="005807F7"/>
    <w:rsid w:val="005911E1"/>
    <w:rsid w:val="00591B63"/>
    <w:rsid w:val="00592A3E"/>
    <w:rsid w:val="00593B68"/>
    <w:rsid w:val="005A30FC"/>
    <w:rsid w:val="005A3C50"/>
    <w:rsid w:val="005A7E33"/>
    <w:rsid w:val="005B237E"/>
    <w:rsid w:val="005B44E2"/>
    <w:rsid w:val="005B5B37"/>
    <w:rsid w:val="005B5C4C"/>
    <w:rsid w:val="005B7E5D"/>
    <w:rsid w:val="005C0BE9"/>
    <w:rsid w:val="005C106F"/>
    <w:rsid w:val="005C3F05"/>
    <w:rsid w:val="005D146C"/>
    <w:rsid w:val="005D3721"/>
    <w:rsid w:val="005E22F1"/>
    <w:rsid w:val="005E2C01"/>
    <w:rsid w:val="005E3B3F"/>
    <w:rsid w:val="005E7679"/>
    <w:rsid w:val="005E7E84"/>
    <w:rsid w:val="005E7EE5"/>
    <w:rsid w:val="005F39B1"/>
    <w:rsid w:val="005F48B7"/>
    <w:rsid w:val="005F4EDB"/>
    <w:rsid w:val="005F5DF0"/>
    <w:rsid w:val="0060544C"/>
    <w:rsid w:val="00605AF9"/>
    <w:rsid w:val="006079E1"/>
    <w:rsid w:val="00614E2E"/>
    <w:rsid w:val="0062176E"/>
    <w:rsid w:val="00622674"/>
    <w:rsid w:val="006274B5"/>
    <w:rsid w:val="006303D3"/>
    <w:rsid w:val="00632F2C"/>
    <w:rsid w:val="006338BD"/>
    <w:rsid w:val="006348CC"/>
    <w:rsid w:val="00635177"/>
    <w:rsid w:val="006555D8"/>
    <w:rsid w:val="0066029E"/>
    <w:rsid w:val="00664294"/>
    <w:rsid w:val="00667F55"/>
    <w:rsid w:val="00671F70"/>
    <w:rsid w:val="006739AE"/>
    <w:rsid w:val="0068574E"/>
    <w:rsid w:val="00685C1F"/>
    <w:rsid w:val="0068744D"/>
    <w:rsid w:val="00695BE7"/>
    <w:rsid w:val="006A550B"/>
    <w:rsid w:val="006B361F"/>
    <w:rsid w:val="006C37DD"/>
    <w:rsid w:val="006C5CD9"/>
    <w:rsid w:val="006D30D8"/>
    <w:rsid w:val="006D36AF"/>
    <w:rsid w:val="006E3C2B"/>
    <w:rsid w:val="006E7C26"/>
    <w:rsid w:val="006F10CC"/>
    <w:rsid w:val="006F2E9D"/>
    <w:rsid w:val="006F504B"/>
    <w:rsid w:val="00704ABE"/>
    <w:rsid w:val="0071379D"/>
    <w:rsid w:val="0072444E"/>
    <w:rsid w:val="00736E73"/>
    <w:rsid w:val="00743929"/>
    <w:rsid w:val="007573DE"/>
    <w:rsid w:val="00757532"/>
    <w:rsid w:val="007659E0"/>
    <w:rsid w:val="00765C01"/>
    <w:rsid w:val="00765D4F"/>
    <w:rsid w:val="007673F1"/>
    <w:rsid w:val="00772F4A"/>
    <w:rsid w:val="00773A81"/>
    <w:rsid w:val="0077591C"/>
    <w:rsid w:val="00775D7F"/>
    <w:rsid w:val="00786525"/>
    <w:rsid w:val="00793245"/>
    <w:rsid w:val="00794ADC"/>
    <w:rsid w:val="007A27B0"/>
    <w:rsid w:val="007A53BC"/>
    <w:rsid w:val="007A5A4D"/>
    <w:rsid w:val="007A703C"/>
    <w:rsid w:val="007A7CDF"/>
    <w:rsid w:val="007B67BC"/>
    <w:rsid w:val="007C6A58"/>
    <w:rsid w:val="007C71A3"/>
    <w:rsid w:val="007D2A9A"/>
    <w:rsid w:val="007D4286"/>
    <w:rsid w:val="007D472F"/>
    <w:rsid w:val="007E68F4"/>
    <w:rsid w:val="007F00DC"/>
    <w:rsid w:val="007F6A5D"/>
    <w:rsid w:val="007F783B"/>
    <w:rsid w:val="008023CD"/>
    <w:rsid w:val="0080260F"/>
    <w:rsid w:val="00810EB8"/>
    <w:rsid w:val="008244B1"/>
    <w:rsid w:val="00831A5A"/>
    <w:rsid w:val="0083536B"/>
    <w:rsid w:val="0083673E"/>
    <w:rsid w:val="008373A1"/>
    <w:rsid w:val="0083779E"/>
    <w:rsid w:val="00841430"/>
    <w:rsid w:val="0084176D"/>
    <w:rsid w:val="00844143"/>
    <w:rsid w:val="008536E2"/>
    <w:rsid w:val="00853EF2"/>
    <w:rsid w:val="008605D2"/>
    <w:rsid w:val="008619B3"/>
    <w:rsid w:val="0086359B"/>
    <w:rsid w:val="00865848"/>
    <w:rsid w:val="00865DEA"/>
    <w:rsid w:val="00894033"/>
    <w:rsid w:val="008A35C5"/>
    <w:rsid w:val="008A3941"/>
    <w:rsid w:val="008A43DB"/>
    <w:rsid w:val="008B3EFE"/>
    <w:rsid w:val="008D26F5"/>
    <w:rsid w:val="008D32BA"/>
    <w:rsid w:val="008E0D4D"/>
    <w:rsid w:val="008E26DA"/>
    <w:rsid w:val="008F534F"/>
    <w:rsid w:val="008F6A03"/>
    <w:rsid w:val="00914CC7"/>
    <w:rsid w:val="0091597F"/>
    <w:rsid w:val="00925368"/>
    <w:rsid w:val="009315EE"/>
    <w:rsid w:val="009330DD"/>
    <w:rsid w:val="009345D0"/>
    <w:rsid w:val="00935A3C"/>
    <w:rsid w:val="00945F00"/>
    <w:rsid w:val="00952E28"/>
    <w:rsid w:val="00953325"/>
    <w:rsid w:val="009571B3"/>
    <w:rsid w:val="00960134"/>
    <w:rsid w:val="00964D7E"/>
    <w:rsid w:val="00981CB6"/>
    <w:rsid w:val="00984889"/>
    <w:rsid w:val="009863E8"/>
    <w:rsid w:val="0099072F"/>
    <w:rsid w:val="00990C3C"/>
    <w:rsid w:val="00992633"/>
    <w:rsid w:val="00995634"/>
    <w:rsid w:val="00996EBD"/>
    <w:rsid w:val="0099727E"/>
    <w:rsid w:val="009A0097"/>
    <w:rsid w:val="009A29BD"/>
    <w:rsid w:val="009C37C9"/>
    <w:rsid w:val="009C6CC4"/>
    <w:rsid w:val="009D06ED"/>
    <w:rsid w:val="009D2C78"/>
    <w:rsid w:val="009E1682"/>
    <w:rsid w:val="009E2AE8"/>
    <w:rsid w:val="009F1DA2"/>
    <w:rsid w:val="009F2391"/>
    <w:rsid w:val="009F25A8"/>
    <w:rsid w:val="009F67F8"/>
    <w:rsid w:val="009F707D"/>
    <w:rsid w:val="00A069C6"/>
    <w:rsid w:val="00A06F28"/>
    <w:rsid w:val="00A13CD8"/>
    <w:rsid w:val="00A14995"/>
    <w:rsid w:val="00A206E4"/>
    <w:rsid w:val="00A23DE0"/>
    <w:rsid w:val="00A25280"/>
    <w:rsid w:val="00A3283A"/>
    <w:rsid w:val="00A36635"/>
    <w:rsid w:val="00A46AC0"/>
    <w:rsid w:val="00A4766E"/>
    <w:rsid w:val="00A51FBF"/>
    <w:rsid w:val="00A64462"/>
    <w:rsid w:val="00A720D4"/>
    <w:rsid w:val="00A74FEE"/>
    <w:rsid w:val="00A77A20"/>
    <w:rsid w:val="00A83F15"/>
    <w:rsid w:val="00A90FFC"/>
    <w:rsid w:val="00A92641"/>
    <w:rsid w:val="00A9368B"/>
    <w:rsid w:val="00A95912"/>
    <w:rsid w:val="00A9611B"/>
    <w:rsid w:val="00A967AA"/>
    <w:rsid w:val="00AA28BC"/>
    <w:rsid w:val="00AA3D6E"/>
    <w:rsid w:val="00AA5385"/>
    <w:rsid w:val="00AB0571"/>
    <w:rsid w:val="00AB0FBE"/>
    <w:rsid w:val="00AB5C39"/>
    <w:rsid w:val="00AD10B1"/>
    <w:rsid w:val="00AD5A86"/>
    <w:rsid w:val="00AD7E55"/>
    <w:rsid w:val="00AE70B8"/>
    <w:rsid w:val="00AF215A"/>
    <w:rsid w:val="00AF5156"/>
    <w:rsid w:val="00AF6D14"/>
    <w:rsid w:val="00B00519"/>
    <w:rsid w:val="00B02B25"/>
    <w:rsid w:val="00B048CA"/>
    <w:rsid w:val="00B14F54"/>
    <w:rsid w:val="00B150CC"/>
    <w:rsid w:val="00B166BF"/>
    <w:rsid w:val="00B1781A"/>
    <w:rsid w:val="00B20E52"/>
    <w:rsid w:val="00B21B54"/>
    <w:rsid w:val="00B26496"/>
    <w:rsid w:val="00B26A38"/>
    <w:rsid w:val="00B300D7"/>
    <w:rsid w:val="00B32BC7"/>
    <w:rsid w:val="00B33BC8"/>
    <w:rsid w:val="00B40255"/>
    <w:rsid w:val="00B52862"/>
    <w:rsid w:val="00B52F4C"/>
    <w:rsid w:val="00B60868"/>
    <w:rsid w:val="00B67569"/>
    <w:rsid w:val="00B7242B"/>
    <w:rsid w:val="00B808D6"/>
    <w:rsid w:val="00B9254B"/>
    <w:rsid w:val="00B9293A"/>
    <w:rsid w:val="00B93A76"/>
    <w:rsid w:val="00B9495D"/>
    <w:rsid w:val="00BA7127"/>
    <w:rsid w:val="00BA7B1D"/>
    <w:rsid w:val="00BC15BA"/>
    <w:rsid w:val="00BC478E"/>
    <w:rsid w:val="00BC5030"/>
    <w:rsid w:val="00BC566F"/>
    <w:rsid w:val="00BC6DC8"/>
    <w:rsid w:val="00BC7FA4"/>
    <w:rsid w:val="00BE1B6F"/>
    <w:rsid w:val="00BE5025"/>
    <w:rsid w:val="00BE6AB7"/>
    <w:rsid w:val="00BF1AAE"/>
    <w:rsid w:val="00BF6854"/>
    <w:rsid w:val="00C00425"/>
    <w:rsid w:val="00C0115E"/>
    <w:rsid w:val="00C04F80"/>
    <w:rsid w:val="00C055EA"/>
    <w:rsid w:val="00C170E4"/>
    <w:rsid w:val="00C22231"/>
    <w:rsid w:val="00C22D89"/>
    <w:rsid w:val="00C234DC"/>
    <w:rsid w:val="00C25452"/>
    <w:rsid w:val="00C40C5C"/>
    <w:rsid w:val="00C42791"/>
    <w:rsid w:val="00C575F3"/>
    <w:rsid w:val="00C66C98"/>
    <w:rsid w:val="00C7702D"/>
    <w:rsid w:val="00C83FBD"/>
    <w:rsid w:val="00C908E7"/>
    <w:rsid w:val="00CA505B"/>
    <w:rsid w:val="00CB766B"/>
    <w:rsid w:val="00CB7E06"/>
    <w:rsid w:val="00CC2561"/>
    <w:rsid w:val="00CC2878"/>
    <w:rsid w:val="00CC5C41"/>
    <w:rsid w:val="00CD102F"/>
    <w:rsid w:val="00CD2541"/>
    <w:rsid w:val="00CD3F90"/>
    <w:rsid w:val="00CE169A"/>
    <w:rsid w:val="00CE2B79"/>
    <w:rsid w:val="00CF4714"/>
    <w:rsid w:val="00D00353"/>
    <w:rsid w:val="00D050F8"/>
    <w:rsid w:val="00D120EE"/>
    <w:rsid w:val="00D161B2"/>
    <w:rsid w:val="00D1667E"/>
    <w:rsid w:val="00D20B54"/>
    <w:rsid w:val="00D25864"/>
    <w:rsid w:val="00D26407"/>
    <w:rsid w:val="00D30D16"/>
    <w:rsid w:val="00D338FE"/>
    <w:rsid w:val="00D34A1B"/>
    <w:rsid w:val="00D353B8"/>
    <w:rsid w:val="00D423AA"/>
    <w:rsid w:val="00D45CBC"/>
    <w:rsid w:val="00D47C52"/>
    <w:rsid w:val="00D5685F"/>
    <w:rsid w:val="00D61B13"/>
    <w:rsid w:val="00D65641"/>
    <w:rsid w:val="00D66429"/>
    <w:rsid w:val="00D6791D"/>
    <w:rsid w:val="00D70744"/>
    <w:rsid w:val="00D72686"/>
    <w:rsid w:val="00D836FF"/>
    <w:rsid w:val="00D8501E"/>
    <w:rsid w:val="00D85C85"/>
    <w:rsid w:val="00D86EF9"/>
    <w:rsid w:val="00D878F7"/>
    <w:rsid w:val="00D9032A"/>
    <w:rsid w:val="00D971C8"/>
    <w:rsid w:val="00DA1381"/>
    <w:rsid w:val="00DA19BE"/>
    <w:rsid w:val="00DA60F0"/>
    <w:rsid w:val="00DA7263"/>
    <w:rsid w:val="00DB1A64"/>
    <w:rsid w:val="00DC3AA4"/>
    <w:rsid w:val="00DC582A"/>
    <w:rsid w:val="00DC668D"/>
    <w:rsid w:val="00DD29E5"/>
    <w:rsid w:val="00DE03FD"/>
    <w:rsid w:val="00DE3B5E"/>
    <w:rsid w:val="00DE78FB"/>
    <w:rsid w:val="00DF3319"/>
    <w:rsid w:val="00DF3402"/>
    <w:rsid w:val="00DF3A97"/>
    <w:rsid w:val="00DF78C2"/>
    <w:rsid w:val="00E02529"/>
    <w:rsid w:val="00E02665"/>
    <w:rsid w:val="00E13125"/>
    <w:rsid w:val="00E22559"/>
    <w:rsid w:val="00E35049"/>
    <w:rsid w:val="00E40454"/>
    <w:rsid w:val="00E42F45"/>
    <w:rsid w:val="00E449DE"/>
    <w:rsid w:val="00E5087E"/>
    <w:rsid w:val="00E52799"/>
    <w:rsid w:val="00E60F1C"/>
    <w:rsid w:val="00E61B4C"/>
    <w:rsid w:val="00E62B91"/>
    <w:rsid w:val="00E67A0A"/>
    <w:rsid w:val="00E71E53"/>
    <w:rsid w:val="00E7344F"/>
    <w:rsid w:val="00E85055"/>
    <w:rsid w:val="00E86DA2"/>
    <w:rsid w:val="00E91D72"/>
    <w:rsid w:val="00E95941"/>
    <w:rsid w:val="00E973D3"/>
    <w:rsid w:val="00EA1669"/>
    <w:rsid w:val="00EA3A4E"/>
    <w:rsid w:val="00EA4782"/>
    <w:rsid w:val="00EA60BE"/>
    <w:rsid w:val="00EA70CE"/>
    <w:rsid w:val="00EB08C1"/>
    <w:rsid w:val="00EC09B5"/>
    <w:rsid w:val="00ED28E4"/>
    <w:rsid w:val="00ED3172"/>
    <w:rsid w:val="00ED6803"/>
    <w:rsid w:val="00ED79EA"/>
    <w:rsid w:val="00EE743C"/>
    <w:rsid w:val="00EF0040"/>
    <w:rsid w:val="00EF146B"/>
    <w:rsid w:val="00EF5942"/>
    <w:rsid w:val="00F01E36"/>
    <w:rsid w:val="00F026DE"/>
    <w:rsid w:val="00F04DE8"/>
    <w:rsid w:val="00F07C45"/>
    <w:rsid w:val="00F16312"/>
    <w:rsid w:val="00F176EE"/>
    <w:rsid w:val="00F2306D"/>
    <w:rsid w:val="00F24472"/>
    <w:rsid w:val="00F36B32"/>
    <w:rsid w:val="00F43828"/>
    <w:rsid w:val="00F47AA4"/>
    <w:rsid w:val="00F534C3"/>
    <w:rsid w:val="00F55A4A"/>
    <w:rsid w:val="00F57FB5"/>
    <w:rsid w:val="00F65725"/>
    <w:rsid w:val="00F816AB"/>
    <w:rsid w:val="00F853AF"/>
    <w:rsid w:val="00F93314"/>
    <w:rsid w:val="00F939C6"/>
    <w:rsid w:val="00FA1738"/>
    <w:rsid w:val="00FB680E"/>
    <w:rsid w:val="00FC70E8"/>
    <w:rsid w:val="00FD1D45"/>
    <w:rsid w:val="00FD3A10"/>
    <w:rsid w:val="00FD5092"/>
    <w:rsid w:val="00FE0430"/>
    <w:rsid w:val="00FE363C"/>
    <w:rsid w:val="00FE60CA"/>
    <w:rsid w:val="00FE6452"/>
    <w:rsid w:val="00FE6ACE"/>
    <w:rsid w:val="00FF6A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7A5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857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15EE"/>
    <w:pPr>
      <w:keepNext/>
      <w:keepLines/>
      <w:pageBreakBefore/>
      <w:spacing w:before="200" w:after="0"/>
      <w:outlineLvl w:val="1"/>
    </w:pPr>
    <w:rPr>
      <w:rFonts w:ascii="Segoe UI" w:eastAsiaTheme="majorEastAsia" w:hAnsi="Segoe UI" w:cstheme="majorBidi"/>
      <w:b/>
      <w:bCs/>
      <w:color w:val="31849B" w:themeColor="accent5" w:themeShade="BF"/>
      <w:sz w:val="24"/>
      <w:szCs w:val="26"/>
    </w:rPr>
  </w:style>
  <w:style w:type="paragraph" w:styleId="Heading3">
    <w:name w:val="heading 3"/>
    <w:basedOn w:val="Normal"/>
    <w:next w:val="Normal"/>
    <w:link w:val="Heading3Char"/>
    <w:uiPriority w:val="9"/>
    <w:unhideWhenUsed/>
    <w:qFormat/>
    <w:rsid w:val="00102A4B"/>
    <w:pPr>
      <w:keepNext/>
      <w:keepLines/>
      <w:numPr>
        <w:numId w:val="9"/>
      </w:numPr>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4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0F1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0F1C"/>
  </w:style>
  <w:style w:type="paragraph" w:styleId="Footer">
    <w:name w:val="footer"/>
    <w:basedOn w:val="Normal"/>
    <w:link w:val="FooterChar"/>
    <w:uiPriority w:val="99"/>
    <w:unhideWhenUsed/>
    <w:rsid w:val="00E60F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0F1C"/>
  </w:style>
  <w:style w:type="paragraph" w:styleId="BalloonText">
    <w:name w:val="Balloon Text"/>
    <w:basedOn w:val="Normal"/>
    <w:link w:val="BalloonTextChar"/>
    <w:uiPriority w:val="99"/>
    <w:semiHidden/>
    <w:unhideWhenUsed/>
    <w:rsid w:val="007C6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A58"/>
    <w:rPr>
      <w:rFonts w:ascii="Tahoma" w:hAnsi="Tahoma" w:cs="Tahoma"/>
      <w:sz w:val="16"/>
      <w:szCs w:val="16"/>
    </w:rPr>
  </w:style>
  <w:style w:type="character" w:styleId="CommentReference">
    <w:name w:val="annotation reference"/>
    <w:basedOn w:val="DefaultParagraphFont"/>
    <w:uiPriority w:val="99"/>
    <w:semiHidden/>
    <w:unhideWhenUsed/>
    <w:rsid w:val="007C6A58"/>
    <w:rPr>
      <w:sz w:val="16"/>
      <w:szCs w:val="16"/>
    </w:rPr>
  </w:style>
  <w:style w:type="paragraph" w:styleId="CommentText">
    <w:name w:val="annotation text"/>
    <w:basedOn w:val="Normal"/>
    <w:link w:val="CommentTextChar"/>
    <w:uiPriority w:val="99"/>
    <w:unhideWhenUsed/>
    <w:rsid w:val="007C6A58"/>
    <w:pPr>
      <w:spacing w:line="240" w:lineRule="auto"/>
    </w:pPr>
    <w:rPr>
      <w:sz w:val="20"/>
      <w:szCs w:val="20"/>
    </w:rPr>
  </w:style>
  <w:style w:type="character" w:customStyle="1" w:styleId="CommentTextChar">
    <w:name w:val="Comment Text Char"/>
    <w:basedOn w:val="DefaultParagraphFont"/>
    <w:link w:val="CommentText"/>
    <w:uiPriority w:val="99"/>
    <w:rsid w:val="007C6A58"/>
    <w:rPr>
      <w:sz w:val="20"/>
      <w:szCs w:val="20"/>
    </w:rPr>
  </w:style>
  <w:style w:type="paragraph" w:styleId="CommentSubject">
    <w:name w:val="annotation subject"/>
    <w:basedOn w:val="CommentText"/>
    <w:next w:val="CommentText"/>
    <w:link w:val="CommentSubjectChar"/>
    <w:uiPriority w:val="99"/>
    <w:semiHidden/>
    <w:unhideWhenUsed/>
    <w:rsid w:val="007C6A58"/>
    <w:rPr>
      <w:b/>
      <w:bCs/>
    </w:rPr>
  </w:style>
  <w:style w:type="character" w:customStyle="1" w:styleId="CommentSubjectChar">
    <w:name w:val="Comment Subject Char"/>
    <w:basedOn w:val="CommentTextChar"/>
    <w:link w:val="CommentSubject"/>
    <w:uiPriority w:val="99"/>
    <w:semiHidden/>
    <w:rsid w:val="007C6A58"/>
    <w:rPr>
      <w:b/>
      <w:bCs/>
      <w:sz w:val="20"/>
      <w:szCs w:val="20"/>
    </w:rPr>
  </w:style>
  <w:style w:type="character" w:customStyle="1" w:styleId="Heading2Char">
    <w:name w:val="Heading 2 Char"/>
    <w:basedOn w:val="DefaultParagraphFont"/>
    <w:link w:val="Heading2"/>
    <w:uiPriority w:val="9"/>
    <w:rsid w:val="009315EE"/>
    <w:rPr>
      <w:rFonts w:ascii="Segoe UI" w:eastAsiaTheme="majorEastAsia" w:hAnsi="Segoe UI" w:cstheme="majorBidi"/>
      <w:b/>
      <w:bCs/>
      <w:color w:val="31849B" w:themeColor="accent5" w:themeShade="BF"/>
      <w:sz w:val="24"/>
      <w:szCs w:val="26"/>
    </w:rPr>
  </w:style>
  <w:style w:type="character" w:customStyle="1" w:styleId="Heading3Char">
    <w:name w:val="Heading 3 Char"/>
    <w:basedOn w:val="DefaultParagraphFont"/>
    <w:link w:val="Heading3"/>
    <w:uiPriority w:val="9"/>
    <w:rsid w:val="00102A4B"/>
    <w:rPr>
      <w:rFonts w:asciiTheme="majorHAnsi" w:eastAsiaTheme="majorEastAsia" w:hAnsiTheme="majorHAnsi" w:cstheme="majorBidi"/>
      <w:b/>
      <w:bCs/>
    </w:rPr>
  </w:style>
  <w:style w:type="character" w:customStyle="1" w:styleId="Heading1Char">
    <w:name w:val="Heading 1 Char"/>
    <w:basedOn w:val="DefaultParagraphFont"/>
    <w:link w:val="Heading1"/>
    <w:uiPriority w:val="9"/>
    <w:rsid w:val="0068574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8574E"/>
    <w:pPr>
      <w:outlineLvl w:val="9"/>
    </w:pPr>
    <w:rPr>
      <w:lang w:val="en-US" w:eastAsia="ja-JP"/>
    </w:rPr>
  </w:style>
  <w:style w:type="paragraph" w:styleId="TOC2">
    <w:name w:val="toc 2"/>
    <w:basedOn w:val="Normal"/>
    <w:next w:val="Normal"/>
    <w:autoRedefine/>
    <w:uiPriority w:val="39"/>
    <w:unhideWhenUsed/>
    <w:rsid w:val="0068574E"/>
    <w:pPr>
      <w:spacing w:after="100"/>
      <w:ind w:left="220"/>
    </w:pPr>
  </w:style>
  <w:style w:type="paragraph" w:styleId="TOC3">
    <w:name w:val="toc 3"/>
    <w:basedOn w:val="Normal"/>
    <w:next w:val="Normal"/>
    <w:autoRedefine/>
    <w:uiPriority w:val="39"/>
    <w:unhideWhenUsed/>
    <w:rsid w:val="0068574E"/>
    <w:pPr>
      <w:spacing w:after="100"/>
      <w:ind w:left="440"/>
    </w:pPr>
  </w:style>
  <w:style w:type="character" w:styleId="Hyperlink">
    <w:name w:val="Hyperlink"/>
    <w:basedOn w:val="DefaultParagraphFont"/>
    <w:uiPriority w:val="99"/>
    <w:unhideWhenUsed/>
    <w:rsid w:val="0068574E"/>
    <w:rPr>
      <w:color w:val="0000FF" w:themeColor="hyperlink"/>
      <w:u w:val="single"/>
    </w:rPr>
  </w:style>
  <w:style w:type="paragraph" w:styleId="NormalWeb">
    <w:name w:val="Normal (Web)"/>
    <w:basedOn w:val="Normal"/>
    <w:uiPriority w:val="99"/>
    <w:semiHidden/>
    <w:unhideWhenUsed/>
    <w:rsid w:val="000D69A2"/>
    <w:pPr>
      <w:spacing w:after="210" w:line="300" w:lineRule="atLeast"/>
    </w:pPr>
    <w:rPr>
      <w:rFonts w:ascii="Arial" w:hAnsi="Arial" w:cs="Arial"/>
      <w:color w:val="252525"/>
      <w:sz w:val="21"/>
      <w:szCs w:val="21"/>
      <w:lang w:val="nb-NO" w:eastAsia="nb-NO"/>
    </w:rPr>
  </w:style>
  <w:style w:type="paragraph" w:styleId="ListParagraph">
    <w:name w:val="List Paragraph"/>
    <w:basedOn w:val="Normal"/>
    <w:uiPriority w:val="34"/>
    <w:qFormat/>
    <w:rsid w:val="00426F13"/>
    <w:pPr>
      <w:ind w:left="720"/>
      <w:contextualSpacing/>
    </w:pPr>
  </w:style>
  <w:style w:type="paragraph" w:customStyle="1" w:styleId="Default">
    <w:name w:val="Default"/>
    <w:rsid w:val="00060330"/>
    <w:pPr>
      <w:autoSpaceDE w:val="0"/>
      <w:autoSpaceDN w:val="0"/>
      <w:adjustRightInd w:val="0"/>
      <w:spacing w:after="0" w:line="240" w:lineRule="auto"/>
    </w:pPr>
    <w:rPr>
      <w:rFonts w:ascii="Times New Roman" w:hAnsi="Times New Roman" w:cs="Times New Roman"/>
      <w:color w:val="000000"/>
      <w:sz w:val="24"/>
      <w:szCs w:val="24"/>
      <w:lang w:val="nb-NO"/>
    </w:rPr>
  </w:style>
  <w:style w:type="character" w:styleId="FollowedHyperlink">
    <w:name w:val="FollowedHyperlink"/>
    <w:basedOn w:val="DefaultParagraphFont"/>
    <w:uiPriority w:val="99"/>
    <w:semiHidden/>
    <w:unhideWhenUsed/>
    <w:rsid w:val="00F534C3"/>
    <w:rPr>
      <w:color w:val="800080" w:themeColor="followedHyperlink"/>
      <w:u w:val="single"/>
    </w:rPr>
  </w:style>
  <w:style w:type="paragraph" w:customStyle="1" w:styleId="GBTitle">
    <w:name w:val="GB Title"/>
    <w:basedOn w:val="Normal"/>
    <w:qFormat/>
    <w:rsid w:val="00572A74"/>
    <w:pPr>
      <w:spacing w:after="160" w:line="259" w:lineRule="auto"/>
      <w:jc w:val="center"/>
    </w:pPr>
    <w:rPr>
      <w:rFonts w:ascii="Segoe UI" w:eastAsiaTheme="minorEastAsia" w:hAnsi="Segoe UI" w:cs="Segoe UI"/>
      <w:b/>
      <w:bCs/>
      <w:color w:val="008080"/>
      <w:sz w:val="36"/>
      <w:szCs w:val="36"/>
      <w:lang w:val="en-US" w:eastAsia="zh-CN"/>
    </w:rPr>
  </w:style>
  <w:style w:type="paragraph" w:styleId="FootnoteText">
    <w:name w:val="footnote text"/>
    <w:basedOn w:val="Normal"/>
    <w:link w:val="FootnoteTextChar"/>
    <w:uiPriority w:val="99"/>
    <w:semiHidden/>
    <w:unhideWhenUsed/>
    <w:rsid w:val="002041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4187"/>
    <w:rPr>
      <w:sz w:val="20"/>
      <w:szCs w:val="20"/>
    </w:rPr>
  </w:style>
  <w:style w:type="character" w:styleId="FootnoteReference">
    <w:name w:val="footnote reference"/>
    <w:basedOn w:val="DefaultParagraphFont"/>
    <w:uiPriority w:val="99"/>
    <w:semiHidden/>
    <w:unhideWhenUsed/>
    <w:rsid w:val="00204187"/>
    <w:rPr>
      <w:vertAlign w:val="superscript"/>
    </w:rPr>
  </w:style>
  <w:style w:type="paragraph" w:styleId="NoSpacing">
    <w:name w:val="No Spacing"/>
    <w:uiPriority w:val="1"/>
    <w:qFormat/>
    <w:rsid w:val="00BF6854"/>
    <w:pPr>
      <w:spacing w:after="0" w:line="240" w:lineRule="auto"/>
    </w:pPr>
    <w:rPr>
      <w:lang w:val="en-CA"/>
    </w:rPr>
  </w:style>
  <w:style w:type="character" w:customStyle="1" w:styleId="apple-converted-space">
    <w:name w:val="apple-converted-space"/>
    <w:basedOn w:val="DefaultParagraphFont"/>
    <w:rsid w:val="00DB1A64"/>
  </w:style>
  <w:style w:type="paragraph" w:customStyle="1" w:styleId="m-3172705278004497795msonospacing">
    <w:name w:val="m_-3172705278004497795msonospacing"/>
    <w:basedOn w:val="Normal"/>
    <w:rsid w:val="00DB1A64"/>
    <w:pPr>
      <w:spacing w:before="100" w:beforeAutospacing="1" w:after="100" w:afterAutospacing="1" w:line="240" w:lineRule="auto"/>
    </w:pPr>
    <w:rPr>
      <w:rFonts w:ascii="Times New Roman" w:hAnsi="Times New Roman" w:cs="Times New Roman"/>
      <w:sz w:val="24"/>
      <w:szCs w:val="24"/>
      <w:lang w:val="en-US"/>
    </w:rPr>
  </w:style>
  <w:style w:type="paragraph" w:customStyle="1" w:styleId="m-3172705278004497795msolistparagraph">
    <w:name w:val="m_-3172705278004497795msolistparagraph"/>
    <w:basedOn w:val="Normal"/>
    <w:rsid w:val="00DB1A64"/>
    <w:pPr>
      <w:spacing w:before="100" w:beforeAutospacing="1" w:after="100" w:afterAutospacing="1" w:line="240" w:lineRule="auto"/>
    </w:pPr>
    <w:rPr>
      <w:rFonts w:ascii="Times New Roman" w:hAnsi="Times New Roman" w:cs="Times New Roman"/>
      <w:sz w:val="24"/>
      <w:szCs w:val="24"/>
      <w:lang w:val="en-US"/>
    </w:rPr>
  </w:style>
  <w:style w:type="character" w:styleId="Strong">
    <w:name w:val="Strong"/>
    <w:basedOn w:val="DefaultParagraphFont"/>
    <w:uiPriority w:val="22"/>
    <w:qFormat/>
    <w:rsid w:val="00E508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857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15EE"/>
    <w:pPr>
      <w:keepNext/>
      <w:keepLines/>
      <w:pageBreakBefore/>
      <w:spacing w:before="200" w:after="0"/>
      <w:outlineLvl w:val="1"/>
    </w:pPr>
    <w:rPr>
      <w:rFonts w:ascii="Segoe UI" w:eastAsiaTheme="majorEastAsia" w:hAnsi="Segoe UI" w:cstheme="majorBidi"/>
      <w:b/>
      <w:bCs/>
      <w:color w:val="31849B" w:themeColor="accent5" w:themeShade="BF"/>
      <w:sz w:val="24"/>
      <w:szCs w:val="26"/>
    </w:rPr>
  </w:style>
  <w:style w:type="paragraph" w:styleId="Heading3">
    <w:name w:val="heading 3"/>
    <w:basedOn w:val="Normal"/>
    <w:next w:val="Normal"/>
    <w:link w:val="Heading3Char"/>
    <w:uiPriority w:val="9"/>
    <w:unhideWhenUsed/>
    <w:qFormat/>
    <w:rsid w:val="00102A4B"/>
    <w:pPr>
      <w:keepNext/>
      <w:keepLines/>
      <w:numPr>
        <w:numId w:val="9"/>
      </w:numPr>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4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0F1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0F1C"/>
  </w:style>
  <w:style w:type="paragraph" w:styleId="Footer">
    <w:name w:val="footer"/>
    <w:basedOn w:val="Normal"/>
    <w:link w:val="FooterChar"/>
    <w:uiPriority w:val="99"/>
    <w:unhideWhenUsed/>
    <w:rsid w:val="00E60F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0F1C"/>
  </w:style>
  <w:style w:type="paragraph" w:styleId="BalloonText">
    <w:name w:val="Balloon Text"/>
    <w:basedOn w:val="Normal"/>
    <w:link w:val="BalloonTextChar"/>
    <w:uiPriority w:val="99"/>
    <w:semiHidden/>
    <w:unhideWhenUsed/>
    <w:rsid w:val="007C6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A58"/>
    <w:rPr>
      <w:rFonts w:ascii="Tahoma" w:hAnsi="Tahoma" w:cs="Tahoma"/>
      <w:sz w:val="16"/>
      <w:szCs w:val="16"/>
    </w:rPr>
  </w:style>
  <w:style w:type="character" w:styleId="CommentReference">
    <w:name w:val="annotation reference"/>
    <w:basedOn w:val="DefaultParagraphFont"/>
    <w:uiPriority w:val="99"/>
    <w:semiHidden/>
    <w:unhideWhenUsed/>
    <w:rsid w:val="007C6A58"/>
    <w:rPr>
      <w:sz w:val="16"/>
      <w:szCs w:val="16"/>
    </w:rPr>
  </w:style>
  <w:style w:type="paragraph" w:styleId="CommentText">
    <w:name w:val="annotation text"/>
    <w:basedOn w:val="Normal"/>
    <w:link w:val="CommentTextChar"/>
    <w:uiPriority w:val="99"/>
    <w:unhideWhenUsed/>
    <w:rsid w:val="007C6A58"/>
    <w:pPr>
      <w:spacing w:line="240" w:lineRule="auto"/>
    </w:pPr>
    <w:rPr>
      <w:sz w:val="20"/>
      <w:szCs w:val="20"/>
    </w:rPr>
  </w:style>
  <w:style w:type="character" w:customStyle="1" w:styleId="CommentTextChar">
    <w:name w:val="Comment Text Char"/>
    <w:basedOn w:val="DefaultParagraphFont"/>
    <w:link w:val="CommentText"/>
    <w:uiPriority w:val="99"/>
    <w:rsid w:val="007C6A58"/>
    <w:rPr>
      <w:sz w:val="20"/>
      <w:szCs w:val="20"/>
    </w:rPr>
  </w:style>
  <w:style w:type="paragraph" w:styleId="CommentSubject">
    <w:name w:val="annotation subject"/>
    <w:basedOn w:val="CommentText"/>
    <w:next w:val="CommentText"/>
    <w:link w:val="CommentSubjectChar"/>
    <w:uiPriority w:val="99"/>
    <w:semiHidden/>
    <w:unhideWhenUsed/>
    <w:rsid w:val="007C6A58"/>
    <w:rPr>
      <w:b/>
      <w:bCs/>
    </w:rPr>
  </w:style>
  <w:style w:type="character" w:customStyle="1" w:styleId="CommentSubjectChar">
    <w:name w:val="Comment Subject Char"/>
    <w:basedOn w:val="CommentTextChar"/>
    <w:link w:val="CommentSubject"/>
    <w:uiPriority w:val="99"/>
    <w:semiHidden/>
    <w:rsid w:val="007C6A58"/>
    <w:rPr>
      <w:b/>
      <w:bCs/>
      <w:sz w:val="20"/>
      <w:szCs w:val="20"/>
    </w:rPr>
  </w:style>
  <w:style w:type="character" w:customStyle="1" w:styleId="Heading2Char">
    <w:name w:val="Heading 2 Char"/>
    <w:basedOn w:val="DefaultParagraphFont"/>
    <w:link w:val="Heading2"/>
    <w:uiPriority w:val="9"/>
    <w:rsid w:val="009315EE"/>
    <w:rPr>
      <w:rFonts w:ascii="Segoe UI" w:eastAsiaTheme="majorEastAsia" w:hAnsi="Segoe UI" w:cstheme="majorBidi"/>
      <w:b/>
      <w:bCs/>
      <w:color w:val="31849B" w:themeColor="accent5" w:themeShade="BF"/>
      <w:sz w:val="24"/>
      <w:szCs w:val="26"/>
    </w:rPr>
  </w:style>
  <w:style w:type="character" w:customStyle="1" w:styleId="Heading3Char">
    <w:name w:val="Heading 3 Char"/>
    <w:basedOn w:val="DefaultParagraphFont"/>
    <w:link w:val="Heading3"/>
    <w:uiPriority w:val="9"/>
    <w:rsid w:val="00102A4B"/>
    <w:rPr>
      <w:rFonts w:asciiTheme="majorHAnsi" w:eastAsiaTheme="majorEastAsia" w:hAnsiTheme="majorHAnsi" w:cstheme="majorBidi"/>
      <w:b/>
      <w:bCs/>
    </w:rPr>
  </w:style>
  <w:style w:type="character" w:customStyle="1" w:styleId="Heading1Char">
    <w:name w:val="Heading 1 Char"/>
    <w:basedOn w:val="DefaultParagraphFont"/>
    <w:link w:val="Heading1"/>
    <w:uiPriority w:val="9"/>
    <w:rsid w:val="0068574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8574E"/>
    <w:pPr>
      <w:outlineLvl w:val="9"/>
    </w:pPr>
    <w:rPr>
      <w:lang w:val="en-US" w:eastAsia="ja-JP"/>
    </w:rPr>
  </w:style>
  <w:style w:type="paragraph" w:styleId="TOC2">
    <w:name w:val="toc 2"/>
    <w:basedOn w:val="Normal"/>
    <w:next w:val="Normal"/>
    <w:autoRedefine/>
    <w:uiPriority w:val="39"/>
    <w:unhideWhenUsed/>
    <w:rsid w:val="0068574E"/>
    <w:pPr>
      <w:spacing w:after="100"/>
      <w:ind w:left="220"/>
    </w:pPr>
  </w:style>
  <w:style w:type="paragraph" w:styleId="TOC3">
    <w:name w:val="toc 3"/>
    <w:basedOn w:val="Normal"/>
    <w:next w:val="Normal"/>
    <w:autoRedefine/>
    <w:uiPriority w:val="39"/>
    <w:unhideWhenUsed/>
    <w:rsid w:val="0068574E"/>
    <w:pPr>
      <w:spacing w:after="100"/>
      <w:ind w:left="440"/>
    </w:pPr>
  </w:style>
  <w:style w:type="character" w:styleId="Hyperlink">
    <w:name w:val="Hyperlink"/>
    <w:basedOn w:val="DefaultParagraphFont"/>
    <w:uiPriority w:val="99"/>
    <w:unhideWhenUsed/>
    <w:rsid w:val="0068574E"/>
    <w:rPr>
      <w:color w:val="0000FF" w:themeColor="hyperlink"/>
      <w:u w:val="single"/>
    </w:rPr>
  </w:style>
  <w:style w:type="paragraph" w:styleId="NormalWeb">
    <w:name w:val="Normal (Web)"/>
    <w:basedOn w:val="Normal"/>
    <w:uiPriority w:val="99"/>
    <w:semiHidden/>
    <w:unhideWhenUsed/>
    <w:rsid w:val="000D69A2"/>
    <w:pPr>
      <w:spacing w:after="210" w:line="300" w:lineRule="atLeast"/>
    </w:pPr>
    <w:rPr>
      <w:rFonts w:ascii="Arial" w:hAnsi="Arial" w:cs="Arial"/>
      <w:color w:val="252525"/>
      <w:sz w:val="21"/>
      <w:szCs w:val="21"/>
      <w:lang w:val="nb-NO" w:eastAsia="nb-NO"/>
    </w:rPr>
  </w:style>
  <w:style w:type="paragraph" w:styleId="ListParagraph">
    <w:name w:val="List Paragraph"/>
    <w:basedOn w:val="Normal"/>
    <w:uiPriority w:val="34"/>
    <w:qFormat/>
    <w:rsid w:val="00426F13"/>
    <w:pPr>
      <w:ind w:left="720"/>
      <w:contextualSpacing/>
    </w:pPr>
  </w:style>
  <w:style w:type="paragraph" w:customStyle="1" w:styleId="Default">
    <w:name w:val="Default"/>
    <w:rsid w:val="00060330"/>
    <w:pPr>
      <w:autoSpaceDE w:val="0"/>
      <w:autoSpaceDN w:val="0"/>
      <w:adjustRightInd w:val="0"/>
      <w:spacing w:after="0" w:line="240" w:lineRule="auto"/>
    </w:pPr>
    <w:rPr>
      <w:rFonts w:ascii="Times New Roman" w:hAnsi="Times New Roman" w:cs="Times New Roman"/>
      <w:color w:val="000000"/>
      <w:sz w:val="24"/>
      <w:szCs w:val="24"/>
      <w:lang w:val="nb-NO"/>
    </w:rPr>
  </w:style>
  <w:style w:type="character" w:styleId="FollowedHyperlink">
    <w:name w:val="FollowedHyperlink"/>
    <w:basedOn w:val="DefaultParagraphFont"/>
    <w:uiPriority w:val="99"/>
    <w:semiHidden/>
    <w:unhideWhenUsed/>
    <w:rsid w:val="00F534C3"/>
    <w:rPr>
      <w:color w:val="800080" w:themeColor="followedHyperlink"/>
      <w:u w:val="single"/>
    </w:rPr>
  </w:style>
  <w:style w:type="paragraph" w:customStyle="1" w:styleId="GBTitle">
    <w:name w:val="GB Title"/>
    <w:basedOn w:val="Normal"/>
    <w:qFormat/>
    <w:rsid w:val="00572A74"/>
    <w:pPr>
      <w:spacing w:after="160" w:line="259" w:lineRule="auto"/>
      <w:jc w:val="center"/>
    </w:pPr>
    <w:rPr>
      <w:rFonts w:ascii="Segoe UI" w:eastAsiaTheme="minorEastAsia" w:hAnsi="Segoe UI" w:cs="Segoe UI"/>
      <w:b/>
      <w:bCs/>
      <w:color w:val="008080"/>
      <w:sz w:val="36"/>
      <w:szCs w:val="36"/>
      <w:lang w:val="en-US" w:eastAsia="zh-CN"/>
    </w:rPr>
  </w:style>
  <w:style w:type="paragraph" w:styleId="FootnoteText">
    <w:name w:val="footnote text"/>
    <w:basedOn w:val="Normal"/>
    <w:link w:val="FootnoteTextChar"/>
    <w:uiPriority w:val="99"/>
    <w:semiHidden/>
    <w:unhideWhenUsed/>
    <w:rsid w:val="002041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4187"/>
    <w:rPr>
      <w:sz w:val="20"/>
      <w:szCs w:val="20"/>
    </w:rPr>
  </w:style>
  <w:style w:type="character" w:styleId="FootnoteReference">
    <w:name w:val="footnote reference"/>
    <w:basedOn w:val="DefaultParagraphFont"/>
    <w:uiPriority w:val="99"/>
    <w:semiHidden/>
    <w:unhideWhenUsed/>
    <w:rsid w:val="00204187"/>
    <w:rPr>
      <w:vertAlign w:val="superscript"/>
    </w:rPr>
  </w:style>
  <w:style w:type="paragraph" w:styleId="NoSpacing">
    <w:name w:val="No Spacing"/>
    <w:uiPriority w:val="1"/>
    <w:qFormat/>
    <w:rsid w:val="00BF6854"/>
    <w:pPr>
      <w:spacing w:after="0" w:line="240" w:lineRule="auto"/>
    </w:pPr>
    <w:rPr>
      <w:lang w:val="en-CA"/>
    </w:rPr>
  </w:style>
  <w:style w:type="character" w:customStyle="1" w:styleId="apple-converted-space">
    <w:name w:val="apple-converted-space"/>
    <w:basedOn w:val="DefaultParagraphFont"/>
    <w:rsid w:val="00DB1A64"/>
  </w:style>
  <w:style w:type="paragraph" w:customStyle="1" w:styleId="m-3172705278004497795msonospacing">
    <w:name w:val="m_-3172705278004497795msonospacing"/>
    <w:basedOn w:val="Normal"/>
    <w:rsid w:val="00DB1A64"/>
    <w:pPr>
      <w:spacing w:before="100" w:beforeAutospacing="1" w:after="100" w:afterAutospacing="1" w:line="240" w:lineRule="auto"/>
    </w:pPr>
    <w:rPr>
      <w:rFonts w:ascii="Times New Roman" w:hAnsi="Times New Roman" w:cs="Times New Roman"/>
      <w:sz w:val="24"/>
      <w:szCs w:val="24"/>
      <w:lang w:val="en-US"/>
    </w:rPr>
  </w:style>
  <w:style w:type="paragraph" w:customStyle="1" w:styleId="m-3172705278004497795msolistparagraph">
    <w:name w:val="m_-3172705278004497795msolistparagraph"/>
    <w:basedOn w:val="Normal"/>
    <w:rsid w:val="00DB1A64"/>
    <w:pPr>
      <w:spacing w:before="100" w:beforeAutospacing="1" w:after="100" w:afterAutospacing="1" w:line="240" w:lineRule="auto"/>
    </w:pPr>
    <w:rPr>
      <w:rFonts w:ascii="Times New Roman" w:hAnsi="Times New Roman" w:cs="Times New Roman"/>
      <w:sz w:val="24"/>
      <w:szCs w:val="24"/>
      <w:lang w:val="en-US"/>
    </w:rPr>
  </w:style>
  <w:style w:type="character" w:styleId="Strong">
    <w:name w:val="Strong"/>
    <w:basedOn w:val="DefaultParagraphFont"/>
    <w:uiPriority w:val="22"/>
    <w:qFormat/>
    <w:rsid w:val="00E508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492">
      <w:bodyDiv w:val="1"/>
      <w:marLeft w:val="0"/>
      <w:marRight w:val="0"/>
      <w:marTop w:val="0"/>
      <w:marBottom w:val="0"/>
      <w:divBdr>
        <w:top w:val="none" w:sz="0" w:space="0" w:color="auto"/>
        <w:left w:val="none" w:sz="0" w:space="0" w:color="auto"/>
        <w:bottom w:val="none" w:sz="0" w:space="0" w:color="auto"/>
        <w:right w:val="none" w:sz="0" w:space="0" w:color="auto"/>
      </w:divBdr>
    </w:div>
    <w:div w:id="9527139">
      <w:bodyDiv w:val="1"/>
      <w:marLeft w:val="0"/>
      <w:marRight w:val="0"/>
      <w:marTop w:val="0"/>
      <w:marBottom w:val="0"/>
      <w:divBdr>
        <w:top w:val="none" w:sz="0" w:space="0" w:color="auto"/>
        <w:left w:val="none" w:sz="0" w:space="0" w:color="auto"/>
        <w:bottom w:val="none" w:sz="0" w:space="0" w:color="auto"/>
        <w:right w:val="none" w:sz="0" w:space="0" w:color="auto"/>
      </w:divBdr>
    </w:div>
    <w:div w:id="86272244">
      <w:bodyDiv w:val="1"/>
      <w:marLeft w:val="0"/>
      <w:marRight w:val="0"/>
      <w:marTop w:val="0"/>
      <w:marBottom w:val="0"/>
      <w:divBdr>
        <w:top w:val="none" w:sz="0" w:space="0" w:color="auto"/>
        <w:left w:val="none" w:sz="0" w:space="0" w:color="auto"/>
        <w:bottom w:val="none" w:sz="0" w:space="0" w:color="auto"/>
        <w:right w:val="none" w:sz="0" w:space="0" w:color="auto"/>
      </w:divBdr>
    </w:div>
    <w:div w:id="98255379">
      <w:bodyDiv w:val="1"/>
      <w:marLeft w:val="0"/>
      <w:marRight w:val="0"/>
      <w:marTop w:val="0"/>
      <w:marBottom w:val="0"/>
      <w:divBdr>
        <w:top w:val="none" w:sz="0" w:space="0" w:color="auto"/>
        <w:left w:val="none" w:sz="0" w:space="0" w:color="auto"/>
        <w:bottom w:val="none" w:sz="0" w:space="0" w:color="auto"/>
        <w:right w:val="none" w:sz="0" w:space="0" w:color="auto"/>
      </w:divBdr>
    </w:div>
    <w:div w:id="140773287">
      <w:bodyDiv w:val="1"/>
      <w:marLeft w:val="0"/>
      <w:marRight w:val="0"/>
      <w:marTop w:val="0"/>
      <w:marBottom w:val="0"/>
      <w:divBdr>
        <w:top w:val="none" w:sz="0" w:space="0" w:color="auto"/>
        <w:left w:val="none" w:sz="0" w:space="0" w:color="auto"/>
        <w:bottom w:val="none" w:sz="0" w:space="0" w:color="auto"/>
        <w:right w:val="none" w:sz="0" w:space="0" w:color="auto"/>
      </w:divBdr>
      <w:divsChild>
        <w:div w:id="1653365156">
          <w:marLeft w:val="0"/>
          <w:marRight w:val="0"/>
          <w:marTop w:val="0"/>
          <w:marBottom w:val="0"/>
          <w:divBdr>
            <w:top w:val="none" w:sz="0" w:space="0" w:color="auto"/>
            <w:left w:val="none" w:sz="0" w:space="0" w:color="auto"/>
            <w:bottom w:val="none" w:sz="0" w:space="0" w:color="auto"/>
            <w:right w:val="none" w:sz="0" w:space="0" w:color="auto"/>
          </w:divBdr>
          <w:divsChild>
            <w:div w:id="470486880">
              <w:marLeft w:val="0"/>
              <w:marRight w:val="0"/>
              <w:marTop w:val="0"/>
              <w:marBottom w:val="0"/>
              <w:divBdr>
                <w:top w:val="none" w:sz="0" w:space="0" w:color="auto"/>
                <w:left w:val="none" w:sz="0" w:space="0" w:color="auto"/>
                <w:bottom w:val="none" w:sz="0" w:space="0" w:color="auto"/>
                <w:right w:val="none" w:sz="0" w:space="0" w:color="auto"/>
              </w:divBdr>
              <w:divsChild>
                <w:div w:id="21419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23097">
      <w:bodyDiv w:val="1"/>
      <w:marLeft w:val="0"/>
      <w:marRight w:val="0"/>
      <w:marTop w:val="0"/>
      <w:marBottom w:val="0"/>
      <w:divBdr>
        <w:top w:val="none" w:sz="0" w:space="0" w:color="auto"/>
        <w:left w:val="none" w:sz="0" w:space="0" w:color="auto"/>
        <w:bottom w:val="none" w:sz="0" w:space="0" w:color="auto"/>
        <w:right w:val="none" w:sz="0" w:space="0" w:color="auto"/>
      </w:divBdr>
    </w:div>
    <w:div w:id="152718324">
      <w:bodyDiv w:val="1"/>
      <w:marLeft w:val="0"/>
      <w:marRight w:val="0"/>
      <w:marTop w:val="0"/>
      <w:marBottom w:val="0"/>
      <w:divBdr>
        <w:top w:val="none" w:sz="0" w:space="0" w:color="auto"/>
        <w:left w:val="none" w:sz="0" w:space="0" w:color="auto"/>
        <w:bottom w:val="none" w:sz="0" w:space="0" w:color="auto"/>
        <w:right w:val="none" w:sz="0" w:space="0" w:color="auto"/>
      </w:divBdr>
    </w:div>
    <w:div w:id="164175824">
      <w:bodyDiv w:val="1"/>
      <w:marLeft w:val="0"/>
      <w:marRight w:val="0"/>
      <w:marTop w:val="0"/>
      <w:marBottom w:val="0"/>
      <w:divBdr>
        <w:top w:val="none" w:sz="0" w:space="0" w:color="auto"/>
        <w:left w:val="none" w:sz="0" w:space="0" w:color="auto"/>
        <w:bottom w:val="none" w:sz="0" w:space="0" w:color="auto"/>
        <w:right w:val="none" w:sz="0" w:space="0" w:color="auto"/>
      </w:divBdr>
    </w:div>
    <w:div w:id="164974276">
      <w:bodyDiv w:val="1"/>
      <w:marLeft w:val="0"/>
      <w:marRight w:val="0"/>
      <w:marTop w:val="0"/>
      <w:marBottom w:val="0"/>
      <w:divBdr>
        <w:top w:val="none" w:sz="0" w:space="0" w:color="auto"/>
        <w:left w:val="none" w:sz="0" w:space="0" w:color="auto"/>
        <w:bottom w:val="none" w:sz="0" w:space="0" w:color="auto"/>
        <w:right w:val="none" w:sz="0" w:space="0" w:color="auto"/>
      </w:divBdr>
    </w:div>
    <w:div w:id="213733720">
      <w:bodyDiv w:val="1"/>
      <w:marLeft w:val="0"/>
      <w:marRight w:val="0"/>
      <w:marTop w:val="0"/>
      <w:marBottom w:val="0"/>
      <w:divBdr>
        <w:top w:val="none" w:sz="0" w:space="0" w:color="auto"/>
        <w:left w:val="none" w:sz="0" w:space="0" w:color="auto"/>
        <w:bottom w:val="none" w:sz="0" w:space="0" w:color="auto"/>
        <w:right w:val="none" w:sz="0" w:space="0" w:color="auto"/>
      </w:divBdr>
    </w:div>
    <w:div w:id="270018257">
      <w:bodyDiv w:val="1"/>
      <w:marLeft w:val="0"/>
      <w:marRight w:val="0"/>
      <w:marTop w:val="0"/>
      <w:marBottom w:val="0"/>
      <w:divBdr>
        <w:top w:val="none" w:sz="0" w:space="0" w:color="auto"/>
        <w:left w:val="none" w:sz="0" w:space="0" w:color="auto"/>
        <w:bottom w:val="none" w:sz="0" w:space="0" w:color="auto"/>
        <w:right w:val="none" w:sz="0" w:space="0" w:color="auto"/>
      </w:divBdr>
    </w:div>
    <w:div w:id="279186013">
      <w:bodyDiv w:val="1"/>
      <w:marLeft w:val="0"/>
      <w:marRight w:val="0"/>
      <w:marTop w:val="0"/>
      <w:marBottom w:val="0"/>
      <w:divBdr>
        <w:top w:val="none" w:sz="0" w:space="0" w:color="auto"/>
        <w:left w:val="none" w:sz="0" w:space="0" w:color="auto"/>
        <w:bottom w:val="none" w:sz="0" w:space="0" w:color="auto"/>
        <w:right w:val="none" w:sz="0" w:space="0" w:color="auto"/>
      </w:divBdr>
    </w:div>
    <w:div w:id="369768011">
      <w:bodyDiv w:val="1"/>
      <w:marLeft w:val="0"/>
      <w:marRight w:val="0"/>
      <w:marTop w:val="0"/>
      <w:marBottom w:val="0"/>
      <w:divBdr>
        <w:top w:val="none" w:sz="0" w:space="0" w:color="auto"/>
        <w:left w:val="none" w:sz="0" w:space="0" w:color="auto"/>
        <w:bottom w:val="none" w:sz="0" w:space="0" w:color="auto"/>
        <w:right w:val="none" w:sz="0" w:space="0" w:color="auto"/>
      </w:divBdr>
    </w:div>
    <w:div w:id="385883657">
      <w:bodyDiv w:val="1"/>
      <w:marLeft w:val="0"/>
      <w:marRight w:val="0"/>
      <w:marTop w:val="0"/>
      <w:marBottom w:val="0"/>
      <w:divBdr>
        <w:top w:val="none" w:sz="0" w:space="0" w:color="auto"/>
        <w:left w:val="none" w:sz="0" w:space="0" w:color="auto"/>
        <w:bottom w:val="none" w:sz="0" w:space="0" w:color="auto"/>
        <w:right w:val="none" w:sz="0" w:space="0" w:color="auto"/>
      </w:divBdr>
    </w:div>
    <w:div w:id="442116782">
      <w:bodyDiv w:val="1"/>
      <w:marLeft w:val="0"/>
      <w:marRight w:val="0"/>
      <w:marTop w:val="0"/>
      <w:marBottom w:val="0"/>
      <w:divBdr>
        <w:top w:val="none" w:sz="0" w:space="0" w:color="auto"/>
        <w:left w:val="none" w:sz="0" w:space="0" w:color="auto"/>
        <w:bottom w:val="none" w:sz="0" w:space="0" w:color="auto"/>
        <w:right w:val="none" w:sz="0" w:space="0" w:color="auto"/>
      </w:divBdr>
    </w:div>
    <w:div w:id="458693836">
      <w:bodyDiv w:val="1"/>
      <w:marLeft w:val="0"/>
      <w:marRight w:val="0"/>
      <w:marTop w:val="0"/>
      <w:marBottom w:val="0"/>
      <w:divBdr>
        <w:top w:val="none" w:sz="0" w:space="0" w:color="auto"/>
        <w:left w:val="none" w:sz="0" w:space="0" w:color="auto"/>
        <w:bottom w:val="none" w:sz="0" w:space="0" w:color="auto"/>
        <w:right w:val="none" w:sz="0" w:space="0" w:color="auto"/>
      </w:divBdr>
    </w:div>
    <w:div w:id="571936387">
      <w:bodyDiv w:val="1"/>
      <w:marLeft w:val="0"/>
      <w:marRight w:val="0"/>
      <w:marTop w:val="0"/>
      <w:marBottom w:val="0"/>
      <w:divBdr>
        <w:top w:val="none" w:sz="0" w:space="0" w:color="auto"/>
        <w:left w:val="none" w:sz="0" w:space="0" w:color="auto"/>
        <w:bottom w:val="none" w:sz="0" w:space="0" w:color="auto"/>
        <w:right w:val="none" w:sz="0" w:space="0" w:color="auto"/>
      </w:divBdr>
    </w:div>
    <w:div w:id="578096287">
      <w:bodyDiv w:val="1"/>
      <w:marLeft w:val="0"/>
      <w:marRight w:val="0"/>
      <w:marTop w:val="0"/>
      <w:marBottom w:val="0"/>
      <w:divBdr>
        <w:top w:val="none" w:sz="0" w:space="0" w:color="auto"/>
        <w:left w:val="none" w:sz="0" w:space="0" w:color="auto"/>
        <w:bottom w:val="none" w:sz="0" w:space="0" w:color="auto"/>
        <w:right w:val="none" w:sz="0" w:space="0" w:color="auto"/>
      </w:divBdr>
    </w:div>
    <w:div w:id="608510329">
      <w:bodyDiv w:val="1"/>
      <w:marLeft w:val="0"/>
      <w:marRight w:val="0"/>
      <w:marTop w:val="0"/>
      <w:marBottom w:val="0"/>
      <w:divBdr>
        <w:top w:val="none" w:sz="0" w:space="0" w:color="auto"/>
        <w:left w:val="none" w:sz="0" w:space="0" w:color="auto"/>
        <w:bottom w:val="none" w:sz="0" w:space="0" w:color="auto"/>
        <w:right w:val="none" w:sz="0" w:space="0" w:color="auto"/>
      </w:divBdr>
    </w:div>
    <w:div w:id="652102649">
      <w:bodyDiv w:val="1"/>
      <w:marLeft w:val="0"/>
      <w:marRight w:val="0"/>
      <w:marTop w:val="0"/>
      <w:marBottom w:val="0"/>
      <w:divBdr>
        <w:top w:val="none" w:sz="0" w:space="0" w:color="auto"/>
        <w:left w:val="none" w:sz="0" w:space="0" w:color="auto"/>
        <w:bottom w:val="none" w:sz="0" w:space="0" w:color="auto"/>
        <w:right w:val="none" w:sz="0" w:space="0" w:color="auto"/>
      </w:divBdr>
    </w:div>
    <w:div w:id="695085245">
      <w:bodyDiv w:val="1"/>
      <w:marLeft w:val="0"/>
      <w:marRight w:val="0"/>
      <w:marTop w:val="0"/>
      <w:marBottom w:val="0"/>
      <w:divBdr>
        <w:top w:val="none" w:sz="0" w:space="0" w:color="auto"/>
        <w:left w:val="none" w:sz="0" w:space="0" w:color="auto"/>
        <w:bottom w:val="none" w:sz="0" w:space="0" w:color="auto"/>
        <w:right w:val="none" w:sz="0" w:space="0" w:color="auto"/>
      </w:divBdr>
    </w:div>
    <w:div w:id="713426093">
      <w:bodyDiv w:val="1"/>
      <w:marLeft w:val="0"/>
      <w:marRight w:val="0"/>
      <w:marTop w:val="0"/>
      <w:marBottom w:val="0"/>
      <w:divBdr>
        <w:top w:val="none" w:sz="0" w:space="0" w:color="auto"/>
        <w:left w:val="none" w:sz="0" w:space="0" w:color="auto"/>
        <w:bottom w:val="none" w:sz="0" w:space="0" w:color="auto"/>
        <w:right w:val="none" w:sz="0" w:space="0" w:color="auto"/>
      </w:divBdr>
    </w:div>
    <w:div w:id="727610491">
      <w:bodyDiv w:val="1"/>
      <w:marLeft w:val="0"/>
      <w:marRight w:val="0"/>
      <w:marTop w:val="0"/>
      <w:marBottom w:val="0"/>
      <w:divBdr>
        <w:top w:val="none" w:sz="0" w:space="0" w:color="auto"/>
        <w:left w:val="none" w:sz="0" w:space="0" w:color="auto"/>
        <w:bottom w:val="none" w:sz="0" w:space="0" w:color="auto"/>
        <w:right w:val="none" w:sz="0" w:space="0" w:color="auto"/>
      </w:divBdr>
    </w:div>
    <w:div w:id="773598443">
      <w:bodyDiv w:val="1"/>
      <w:marLeft w:val="0"/>
      <w:marRight w:val="0"/>
      <w:marTop w:val="0"/>
      <w:marBottom w:val="0"/>
      <w:divBdr>
        <w:top w:val="none" w:sz="0" w:space="0" w:color="auto"/>
        <w:left w:val="none" w:sz="0" w:space="0" w:color="auto"/>
        <w:bottom w:val="none" w:sz="0" w:space="0" w:color="auto"/>
        <w:right w:val="none" w:sz="0" w:space="0" w:color="auto"/>
      </w:divBdr>
    </w:div>
    <w:div w:id="804078469">
      <w:bodyDiv w:val="1"/>
      <w:marLeft w:val="0"/>
      <w:marRight w:val="0"/>
      <w:marTop w:val="0"/>
      <w:marBottom w:val="0"/>
      <w:divBdr>
        <w:top w:val="none" w:sz="0" w:space="0" w:color="auto"/>
        <w:left w:val="none" w:sz="0" w:space="0" w:color="auto"/>
        <w:bottom w:val="none" w:sz="0" w:space="0" w:color="auto"/>
        <w:right w:val="none" w:sz="0" w:space="0" w:color="auto"/>
      </w:divBdr>
    </w:div>
    <w:div w:id="815073531">
      <w:bodyDiv w:val="1"/>
      <w:marLeft w:val="0"/>
      <w:marRight w:val="0"/>
      <w:marTop w:val="0"/>
      <w:marBottom w:val="0"/>
      <w:divBdr>
        <w:top w:val="none" w:sz="0" w:space="0" w:color="auto"/>
        <w:left w:val="none" w:sz="0" w:space="0" w:color="auto"/>
        <w:bottom w:val="none" w:sz="0" w:space="0" w:color="auto"/>
        <w:right w:val="none" w:sz="0" w:space="0" w:color="auto"/>
      </w:divBdr>
    </w:div>
    <w:div w:id="841117260">
      <w:bodyDiv w:val="1"/>
      <w:marLeft w:val="0"/>
      <w:marRight w:val="0"/>
      <w:marTop w:val="0"/>
      <w:marBottom w:val="0"/>
      <w:divBdr>
        <w:top w:val="none" w:sz="0" w:space="0" w:color="auto"/>
        <w:left w:val="none" w:sz="0" w:space="0" w:color="auto"/>
        <w:bottom w:val="none" w:sz="0" w:space="0" w:color="auto"/>
        <w:right w:val="none" w:sz="0" w:space="0" w:color="auto"/>
      </w:divBdr>
    </w:div>
    <w:div w:id="841621635">
      <w:bodyDiv w:val="1"/>
      <w:marLeft w:val="0"/>
      <w:marRight w:val="0"/>
      <w:marTop w:val="0"/>
      <w:marBottom w:val="0"/>
      <w:divBdr>
        <w:top w:val="none" w:sz="0" w:space="0" w:color="auto"/>
        <w:left w:val="none" w:sz="0" w:space="0" w:color="auto"/>
        <w:bottom w:val="none" w:sz="0" w:space="0" w:color="auto"/>
        <w:right w:val="none" w:sz="0" w:space="0" w:color="auto"/>
      </w:divBdr>
    </w:div>
    <w:div w:id="852259296">
      <w:bodyDiv w:val="1"/>
      <w:marLeft w:val="0"/>
      <w:marRight w:val="0"/>
      <w:marTop w:val="0"/>
      <w:marBottom w:val="0"/>
      <w:divBdr>
        <w:top w:val="none" w:sz="0" w:space="0" w:color="auto"/>
        <w:left w:val="none" w:sz="0" w:space="0" w:color="auto"/>
        <w:bottom w:val="none" w:sz="0" w:space="0" w:color="auto"/>
        <w:right w:val="none" w:sz="0" w:space="0" w:color="auto"/>
      </w:divBdr>
    </w:div>
    <w:div w:id="868177641">
      <w:bodyDiv w:val="1"/>
      <w:marLeft w:val="0"/>
      <w:marRight w:val="0"/>
      <w:marTop w:val="0"/>
      <w:marBottom w:val="0"/>
      <w:divBdr>
        <w:top w:val="none" w:sz="0" w:space="0" w:color="auto"/>
        <w:left w:val="none" w:sz="0" w:space="0" w:color="auto"/>
        <w:bottom w:val="none" w:sz="0" w:space="0" w:color="auto"/>
        <w:right w:val="none" w:sz="0" w:space="0" w:color="auto"/>
      </w:divBdr>
    </w:div>
    <w:div w:id="962658882">
      <w:bodyDiv w:val="1"/>
      <w:marLeft w:val="0"/>
      <w:marRight w:val="0"/>
      <w:marTop w:val="0"/>
      <w:marBottom w:val="0"/>
      <w:divBdr>
        <w:top w:val="none" w:sz="0" w:space="0" w:color="auto"/>
        <w:left w:val="none" w:sz="0" w:space="0" w:color="auto"/>
        <w:bottom w:val="none" w:sz="0" w:space="0" w:color="auto"/>
        <w:right w:val="none" w:sz="0" w:space="0" w:color="auto"/>
      </w:divBdr>
    </w:div>
    <w:div w:id="964041686">
      <w:bodyDiv w:val="1"/>
      <w:marLeft w:val="0"/>
      <w:marRight w:val="0"/>
      <w:marTop w:val="0"/>
      <w:marBottom w:val="0"/>
      <w:divBdr>
        <w:top w:val="none" w:sz="0" w:space="0" w:color="auto"/>
        <w:left w:val="none" w:sz="0" w:space="0" w:color="auto"/>
        <w:bottom w:val="none" w:sz="0" w:space="0" w:color="auto"/>
        <w:right w:val="none" w:sz="0" w:space="0" w:color="auto"/>
      </w:divBdr>
    </w:div>
    <w:div w:id="985889216">
      <w:bodyDiv w:val="1"/>
      <w:marLeft w:val="0"/>
      <w:marRight w:val="0"/>
      <w:marTop w:val="0"/>
      <w:marBottom w:val="0"/>
      <w:divBdr>
        <w:top w:val="none" w:sz="0" w:space="0" w:color="auto"/>
        <w:left w:val="none" w:sz="0" w:space="0" w:color="auto"/>
        <w:bottom w:val="none" w:sz="0" w:space="0" w:color="auto"/>
        <w:right w:val="none" w:sz="0" w:space="0" w:color="auto"/>
      </w:divBdr>
    </w:div>
    <w:div w:id="991833599">
      <w:bodyDiv w:val="1"/>
      <w:marLeft w:val="0"/>
      <w:marRight w:val="0"/>
      <w:marTop w:val="0"/>
      <w:marBottom w:val="0"/>
      <w:divBdr>
        <w:top w:val="none" w:sz="0" w:space="0" w:color="auto"/>
        <w:left w:val="none" w:sz="0" w:space="0" w:color="auto"/>
        <w:bottom w:val="none" w:sz="0" w:space="0" w:color="auto"/>
        <w:right w:val="none" w:sz="0" w:space="0" w:color="auto"/>
      </w:divBdr>
    </w:div>
    <w:div w:id="1035154292">
      <w:bodyDiv w:val="1"/>
      <w:marLeft w:val="0"/>
      <w:marRight w:val="0"/>
      <w:marTop w:val="0"/>
      <w:marBottom w:val="0"/>
      <w:divBdr>
        <w:top w:val="none" w:sz="0" w:space="0" w:color="auto"/>
        <w:left w:val="none" w:sz="0" w:space="0" w:color="auto"/>
        <w:bottom w:val="none" w:sz="0" w:space="0" w:color="auto"/>
        <w:right w:val="none" w:sz="0" w:space="0" w:color="auto"/>
      </w:divBdr>
    </w:div>
    <w:div w:id="1100295770">
      <w:bodyDiv w:val="1"/>
      <w:marLeft w:val="0"/>
      <w:marRight w:val="0"/>
      <w:marTop w:val="0"/>
      <w:marBottom w:val="0"/>
      <w:divBdr>
        <w:top w:val="none" w:sz="0" w:space="0" w:color="auto"/>
        <w:left w:val="none" w:sz="0" w:space="0" w:color="auto"/>
        <w:bottom w:val="none" w:sz="0" w:space="0" w:color="auto"/>
        <w:right w:val="none" w:sz="0" w:space="0" w:color="auto"/>
      </w:divBdr>
    </w:div>
    <w:div w:id="1108623813">
      <w:bodyDiv w:val="1"/>
      <w:marLeft w:val="0"/>
      <w:marRight w:val="0"/>
      <w:marTop w:val="0"/>
      <w:marBottom w:val="0"/>
      <w:divBdr>
        <w:top w:val="none" w:sz="0" w:space="0" w:color="auto"/>
        <w:left w:val="none" w:sz="0" w:space="0" w:color="auto"/>
        <w:bottom w:val="none" w:sz="0" w:space="0" w:color="auto"/>
        <w:right w:val="none" w:sz="0" w:space="0" w:color="auto"/>
      </w:divBdr>
    </w:div>
    <w:div w:id="1127702246">
      <w:bodyDiv w:val="1"/>
      <w:marLeft w:val="0"/>
      <w:marRight w:val="0"/>
      <w:marTop w:val="0"/>
      <w:marBottom w:val="0"/>
      <w:divBdr>
        <w:top w:val="none" w:sz="0" w:space="0" w:color="auto"/>
        <w:left w:val="none" w:sz="0" w:space="0" w:color="auto"/>
        <w:bottom w:val="none" w:sz="0" w:space="0" w:color="auto"/>
        <w:right w:val="none" w:sz="0" w:space="0" w:color="auto"/>
      </w:divBdr>
    </w:div>
    <w:div w:id="1137604124">
      <w:bodyDiv w:val="1"/>
      <w:marLeft w:val="0"/>
      <w:marRight w:val="0"/>
      <w:marTop w:val="0"/>
      <w:marBottom w:val="0"/>
      <w:divBdr>
        <w:top w:val="none" w:sz="0" w:space="0" w:color="auto"/>
        <w:left w:val="none" w:sz="0" w:space="0" w:color="auto"/>
        <w:bottom w:val="none" w:sz="0" w:space="0" w:color="auto"/>
        <w:right w:val="none" w:sz="0" w:space="0" w:color="auto"/>
      </w:divBdr>
    </w:div>
    <w:div w:id="1158575635">
      <w:bodyDiv w:val="1"/>
      <w:marLeft w:val="0"/>
      <w:marRight w:val="0"/>
      <w:marTop w:val="0"/>
      <w:marBottom w:val="0"/>
      <w:divBdr>
        <w:top w:val="none" w:sz="0" w:space="0" w:color="auto"/>
        <w:left w:val="none" w:sz="0" w:space="0" w:color="auto"/>
        <w:bottom w:val="none" w:sz="0" w:space="0" w:color="auto"/>
        <w:right w:val="none" w:sz="0" w:space="0" w:color="auto"/>
      </w:divBdr>
    </w:div>
    <w:div w:id="1166165849">
      <w:bodyDiv w:val="1"/>
      <w:marLeft w:val="0"/>
      <w:marRight w:val="0"/>
      <w:marTop w:val="0"/>
      <w:marBottom w:val="0"/>
      <w:divBdr>
        <w:top w:val="none" w:sz="0" w:space="0" w:color="auto"/>
        <w:left w:val="none" w:sz="0" w:space="0" w:color="auto"/>
        <w:bottom w:val="none" w:sz="0" w:space="0" w:color="auto"/>
        <w:right w:val="none" w:sz="0" w:space="0" w:color="auto"/>
      </w:divBdr>
    </w:div>
    <w:div w:id="1225918443">
      <w:bodyDiv w:val="1"/>
      <w:marLeft w:val="0"/>
      <w:marRight w:val="0"/>
      <w:marTop w:val="0"/>
      <w:marBottom w:val="0"/>
      <w:divBdr>
        <w:top w:val="none" w:sz="0" w:space="0" w:color="auto"/>
        <w:left w:val="none" w:sz="0" w:space="0" w:color="auto"/>
        <w:bottom w:val="none" w:sz="0" w:space="0" w:color="auto"/>
        <w:right w:val="none" w:sz="0" w:space="0" w:color="auto"/>
      </w:divBdr>
    </w:div>
    <w:div w:id="1233931293">
      <w:bodyDiv w:val="1"/>
      <w:marLeft w:val="0"/>
      <w:marRight w:val="0"/>
      <w:marTop w:val="0"/>
      <w:marBottom w:val="0"/>
      <w:divBdr>
        <w:top w:val="none" w:sz="0" w:space="0" w:color="auto"/>
        <w:left w:val="none" w:sz="0" w:space="0" w:color="auto"/>
        <w:bottom w:val="none" w:sz="0" w:space="0" w:color="auto"/>
        <w:right w:val="none" w:sz="0" w:space="0" w:color="auto"/>
      </w:divBdr>
    </w:div>
    <w:div w:id="1238052314">
      <w:bodyDiv w:val="1"/>
      <w:marLeft w:val="0"/>
      <w:marRight w:val="0"/>
      <w:marTop w:val="0"/>
      <w:marBottom w:val="0"/>
      <w:divBdr>
        <w:top w:val="none" w:sz="0" w:space="0" w:color="auto"/>
        <w:left w:val="none" w:sz="0" w:space="0" w:color="auto"/>
        <w:bottom w:val="none" w:sz="0" w:space="0" w:color="auto"/>
        <w:right w:val="none" w:sz="0" w:space="0" w:color="auto"/>
      </w:divBdr>
    </w:div>
    <w:div w:id="1259211853">
      <w:bodyDiv w:val="1"/>
      <w:marLeft w:val="0"/>
      <w:marRight w:val="0"/>
      <w:marTop w:val="0"/>
      <w:marBottom w:val="0"/>
      <w:divBdr>
        <w:top w:val="none" w:sz="0" w:space="0" w:color="auto"/>
        <w:left w:val="none" w:sz="0" w:space="0" w:color="auto"/>
        <w:bottom w:val="none" w:sz="0" w:space="0" w:color="auto"/>
        <w:right w:val="none" w:sz="0" w:space="0" w:color="auto"/>
      </w:divBdr>
    </w:div>
    <w:div w:id="1261179706">
      <w:bodyDiv w:val="1"/>
      <w:marLeft w:val="0"/>
      <w:marRight w:val="0"/>
      <w:marTop w:val="0"/>
      <w:marBottom w:val="0"/>
      <w:divBdr>
        <w:top w:val="none" w:sz="0" w:space="0" w:color="auto"/>
        <w:left w:val="none" w:sz="0" w:space="0" w:color="auto"/>
        <w:bottom w:val="none" w:sz="0" w:space="0" w:color="auto"/>
        <w:right w:val="none" w:sz="0" w:space="0" w:color="auto"/>
      </w:divBdr>
    </w:div>
    <w:div w:id="1265580209">
      <w:bodyDiv w:val="1"/>
      <w:marLeft w:val="0"/>
      <w:marRight w:val="0"/>
      <w:marTop w:val="0"/>
      <w:marBottom w:val="0"/>
      <w:divBdr>
        <w:top w:val="none" w:sz="0" w:space="0" w:color="auto"/>
        <w:left w:val="none" w:sz="0" w:space="0" w:color="auto"/>
        <w:bottom w:val="none" w:sz="0" w:space="0" w:color="auto"/>
        <w:right w:val="none" w:sz="0" w:space="0" w:color="auto"/>
      </w:divBdr>
    </w:div>
    <w:div w:id="1281453236">
      <w:bodyDiv w:val="1"/>
      <w:marLeft w:val="0"/>
      <w:marRight w:val="0"/>
      <w:marTop w:val="0"/>
      <w:marBottom w:val="0"/>
      <w:divBdr>
        <w:top w:val="none" w:sz="0" w:space="0" w:color="auto"/>
        <w:left w:val="none" w:sz="0" w:space="0" w:color="auto"/>
        <w:bottom w:val="none" w:sz="0" w:space="0" w:color="auto"/>
        <w:right w:val="none" w:sz="0" w:space="0" w:color="auto"/>
      </w:divBdr>
      <w:divsChild>
        <w:div w:id="1490902968">
          <w:marLeft w:val="0"/>
          <w:marRight w:val="0"/>
          <w:marTop w:val="0"/>
          <w:marBottom w:val="0"/>
          <w:divBdr>
            <w:top w:val="none" w:sz="0" w:space="0" w:color="auto"/>
            <w:left w:val="none" w:sz="0" w:space="0" w:color="auto"/>
            <w:bottom w:val="none" w:sz="0" w:space="0" w:color="auto"/>
            <w:right w:val="none" w:sz="0" w:space="0" w:color="auto"/>
          </w:divBdr>
          <w:divsChild>
            <w:div w:id="395860830">
              <w:marLeft w:val="0"/>
              <w:marRight w:val="0"/>
              <w:marTop w:val="0"/>
              <w:marBottom w:val="0"/>
              <w:divBdr>
                <w:top w:val="none" w:sz="0" w:space="0" w:color="auto"/>
                <w:left w:val="none" w:sz="0" w:space="0" w:color="auto"/>
                <w:bottom w:val="none" w:sz="0" w:space="0" w:color="auto"/>
                <w:right w:val="none" w:sz="0" w:space="0" w:color="auto"/>
              </w:divBdr>
              <w:divsChild>
                <w:div w:id="1775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656686">
      <w:bodyDiv w:val="1"/>
      <w:marLeft w:val="0"/>
      <w:marRight w:val="0"/>
      <w:marTop w:val="0"/>
      <w:marBottom w:val="0"/>
      <w:divBdr>
        <w:top w:val="none" w:sz="0" w:space="0" w:color="auto"/>
        <w:left w:val="none" w:sz="0" w:space="0" w:color="auto"/>
        <w:bottom w:val="none" w:sz="0" w:space="0" w:color="auto"/>
        <w:right w:val="none" w:sz="0" w:space="0" w:color="auto"/>
      </w:divBdr>
    </w:div>
    <w:div w:id="1346709251">
      <w:bodyDiv w:val="1"/>
      <w:marLeft w:val="0"/>
      <w:marRight w:val="0"/>
      <w:marTop w:val="0"/>
      <w:marBottom w:val="0"/>
      <w:divBdr>
        <w:top w:val="none" w:sz="0" w:space="0" w:color="auto"/>
        <w:left w:val="none" w:sz="0" w:space="0" w:color="auto"/>
        <w:bottom w:val="none" w:sz="0" w:space="0" w:color="auto"/>
        <w:right w:val="none" w:sz="0" w:space="0" w:color="auto"/>
      </w:divBdr>
    </w:div>
    <w:div w:id="1351881086">
      <w:bodyDiv w:val="1"/>
      <w:marLeft w:val="0"/>
      <w:marRight w:val="0"/>
      <w:marTop w:val="0"/>
      <w:marBottom w:val="0"/>
      <w:divBdr>
        <w:top w:val="none" w:sz="0" w:space="0" w:color="auto"/>
        <w:left w:val="none" w:sz="0" w:space="0" w:color="auto"/>
        <w:bottom w:val="none" w:sz="0" w:space="0" w:color="auto"/>
        <w:right w:val="none" w:sz="0" w:space="0" w:color="auto"/>
      </w:divBdr>
    </w:div>
    <w:div w:id="1405755710">
      <w:bodyDiv w:val="1"/>
      <w:marLeft w:val="0"/>
      <w:marRight w:val="0"/>
      <w:marTop w:val="0"/>
      <w:marBottom w:val="0"/>
      <w:divBdr>
        <w:top w:val="none" w:sz="0" w:space="0" w:color="auto"/>
        <w:left w:val="none" w:sz="0" w:space="0" w:color="auto"/>
        <w:bottom w:val="none" w:sz="0" w:space="0" w:color="auto"/>
        <w:right w:val="none" w:sz="0" w:space="0" w:color="auto"/>
      </w:divBdr>
    </w:div>
    <w:div w:id="1457021434">
      <w:bodyDiv w:val="1"/>
      <w:marLeft w:val="0"/>
      <w:marRight w:val="0"/>
      <w:marTop w:val="0"/>
      <w:marBottom w:val="0"/>
      <w:divBdr>
        <w:top w:val="none" w:sz="0" w:space="0" w:color="auto"/>
        <w:left w:val="none" w:sz="0" w:space="0" w:color="auto"/>
        <w:bottom w:val="none" w:sz="0" w:space="0" w:color="auto"/>
        <w:right w:val="none" w:sz="0" w:space="0" w:color="auto"/>
      </w:divBdr>
    </w:div>
    <w:div w:id="1460220071">
      <w:bodyDiv w:val="1"/>
      <w:marLeft w:val="0"/>
      <w:marRight w:val="0"/>
      <w:marTop w:val="0"/>
      <w:marBottom w:val="0"/>
      <w:divBdr>
        <w:top w:val="none" w:sz="0" w:space="0" w:color="auto"/>
        <w:left w:val="none" w:sz="0" w:space="0" w:color="auto"/>
        <w:bottom w:val="none" w:sz="0" w:space="0" w:color="auto"/>
        <w:right w:val="none" w:sz="0" w:space="0" w:color="auto"/>
      </w:divBdr>
    </w:div>
    <w:div w:id="1503282437">
      <w:bodyDiv w:val="1"/>
      <w:marLeft w:val="0"/>
      <w:marRight w:val="0"/>
      <w:marTop w:val="0"/>
      <w:marBottom w:val="0"/>
      <w:divBdr>
        <w:top w:val="none" w:sz="0" w:space="0" w:color="auto"/>
        <w:left w:val="none" w:sz="0" w:space="0" w:color="auto"/>
        <w:bottom w:val="none" w:sz="0" w:space="0" w:color="auto"/>
        <w:right w:val="none" w:sz="0" w:space="0" w:color="auto"/>
      </w:divBdr>
    </w:div>
    <w:div w:id="1505591191">
      <w:bodyDiv w:val="1"/>
      <w:marLeft w:val="0"/>
      <w:marRight w:val="0"/>
      <w:marTop w:val="0"/>
      <w:marBottom w:val="0"/>
      <w:divBdr>
        <w:top w:val="none" w:sz="0" w:space="0" w:color="auto"/>
        <w:left w:val="none" w:sz="0" w:space="0" w:color="auto"/>
        <w:bottom w:val="none" w:sz="0" w:space="0" w:color="auto"/>
        <w:right w:val="none" w:sz="0" w:space="0" w:color="auto"/>
      </w:divBdr>
    </w:div>
    <w:div w:id="1555235631">
      <w:bodyDiv w:val="1"/>
      <w:marLeft w:val="0"/>
      <w:marRight w:val="0"/>
      <w:marTop w:val="0"/>
      <w:marBottom w:val="0"/>
      <w:divBdr>
        <w:top w:val="none" w:sz="0" w:space="0" w:color="auto"/>
        <w:left w:val="none" w:sz="0" w:space="0" w:color="auto"/>
        <w:bottom w:val="none" w:sz="0" w:space="0" w:color="auto"/>
        <w:right w:val="none" w:sz="0" w:space="0" w:color="auto"/>
      </w:divBdr>
    </w:div>
    <w:div w:id="1590120242">
      <w:bodyDiv w:val="1"/>
      <w:marLeft w:val="0"/>
      <w:marRight w:val="0"/>
      <w:marTop w:val="0"/>
      <w:marBottom w:val="0"/>
      <w:divBdr>
        <w:top w:val="none" w:sz="0" w:space="0" w:color="auto"/>
        <w:left w:val="none" w:sz="0" w:space="0" w:color="auto"/>
        <w:bottom w:val="none" w:sz="0" w:space="0" w:color="auto"/>
        <w:right w:val="none" w:sz="0" w:space="0" w:color="auto"/>
      </w:divBdr>
    </w:div>
    <w:div w:id="1636370680">
      <w:bodyDiv w:val="1"/>
      <w:marLeft w:val="0"/>
      <w:marRight w:val="0"/>
      <w:marTop w:val="0"/>
      <w:marBottom w:val="0"/>
      <w:divBdr>
        <w:top w:val="none" w:sz="0" w:space="0" w:color="auto"/>
        <w:left w:val="none" w:sz="0" w:space="0" w:color="auto"/>
        <w:bottom w:val="none" w:sz="0" w:space="0" w:color="auto"/>
        <w:right w:val="none" w:sz="0" w:space="0" w:color="auto"/>
      </w:divBdr>
    </w:div>
    <w:div w:id="1656958233">
      <w:bodyDiv w:val="1"/>
      <w:marLeft w:val="0"/>
      <w:marRight w:val="0"/>
      <w:marTop w:val="0"/>
      <w:marBottom w:val="0"/>
      <w:divBdr>
        <w:top w:val="none" w:sz="0" w:space="0" w:color="auto"/>
        <w:left w:val="none" w:sz="0" w:space="0" w:color="auto"/>
        <w:bottom w:val="none" w:sz="0" w:space="0" w:color="auto"/>
        <w:right w:val="none" w:sz="0" w:space="0" w:color="auto"/>
      </w:divBdr>
    </w:div>
    <w:div w:id="1734425673">
      <w:bodyDiv w:val="1"/>
      <w:marLeft w:val="0"/>
      <w:marRight w:val="0"/>
      <w:marTop w:val="0"/>
      <w:marBottom w:val="0"/>
      <w:divBdr>
        <w:top w:val="none" w:sz="0" w:space="0" w:color="auto"/>
        <w:left w:val="none" w:sz="0" w:space="0" w:color="auto"/>
        <w:bottom w:val="none" w:sz="0" w:space="0" w:color="auto"/>
        <w:right w:val="none" w:sz="0" w:space="0" w:color="auto"/>
      </w:divBdr>
    </w:div>
    <w:div w:id="1841315208">
      <w:bodyDiv w:val="1"/>
      <w:marLeft w:val="0"/>
      <w:marRight w:val="0"/>
      <w:marTop w:val="0"/>
      <w:marBottom w:val="0"/>
      <w:divBdr>
        <w:top w:val="none" w:sz="0" w:space="0" w:color="auto"/>
        <w:left w:val="none" w:sz="0" w:space="0" w:color="auto"/>
        <w:bottom w:val="none" w:sz="0" w:space="0" w:color="auto"/>
        <w:right w:val="none" w:sz="0" w:space="0" w:color="auto"/>
      </w:divBdr>
    </w:div>
    <w:div w:id="1939290048">
      <w:bodyDiv w:val="1"/>
      <w:marLeft w:val="0"/>
      <w:marRight w:val="0"/>
      <w:marTop w:val="0"/>
      <w:marBottom w:val="0"/>
      <w:divBdr>
        <w:top w:val="none" w:sz="0" w:space="0" w:color="auto"/>
        <w:left w:val="none" w:sz="0" w:space="0" w:color="auto"/>
        <w:bottom w:val="none" w:sz="0" w:space="0" w:color="auto"/>
        <w:right w:val="none" w:sz="0" w:space="0" w:color="auto"/>
      </w:divBdr>
    </w:div>
    <w:div w:id="1987591256">
      <w:bodyDiv w:val="1"/>
      <w:marLeft w:val="0"/>
      <w:marRight w:val="0"/>
      <w:marTop w:val="0"/>
      <w:marBottom w:val="0"/>
      <w:divBdr>
        <w:top w:val="none" w:sz="0" w:space="0" w:color="auto"/>
        <w:left w:val="none" w:sz="0" w:space="0" w:color="auto"/>
        <w:bottom w:val="none" w:sz="0" w:space="0" w:color="auto"/>
        <w:right w:val="none" w:sz="0" w:space="0" w:color="auto"/>
      </w:divBdr>
    </w:div>
    <w:div w:id="2004626821">
      <w:bodyDiv w:val="1"/>
      <w:marLeft w:val="0"/>
      <w:marRight w:val="0"/>
      <w:marTop w:val="0"/>
      <w:marBottom w:val="0"/>
      <w:divBdr>
        <w:top w:val="none" w:sz="0" w:space="0" w:color="auto"/>
        <w:left w:val="none" w:sz="0" w:space="0" w:color="auto"/>
        <w:bottom w:val="none" w:sz="0" w:space="0" w:color="auto"/>
        <w:right w:val="none" w:sz="0" w:space="0" w:color="auto"/>
      </w:divBdr>
    </w:div>
    <w:div w:id="2084181265">
      <w:bodyDiv w:val="1"/>
      <w:marLeft w:val="0"/>
      <w:marRight w:val="0"/>
      <w:marTop w:val="0"/>
      <w:marBottom w:val="0"/>
      <w:divBdr>
        <w:top w:val="none" w:sz="0" w:space="0" w:color="auto"/>
        <w:left w:val="none" w:sz="0" w:space="0" w:color="auto"/>
        <w:bottom w:val="none" w:sz="0" w:space="0" w:color="auto"/>
        <w:right w:val="none" w:sz="0" w:space="0" w:color="auto"/>
      </w:divBdr>
    </w:div>
    <w:div w:id="2111243311">
      <w:bodyDiv w:val="1"/>
      <w:marLeft w:val="0"/>
      <w:marRight w:val="0"/>
      <w:marTop w:val="0"/>
      <w:marBottom w:val="0"/>
      <w:divBdr>
        <w:top w:val="none" w:sz="0" w:space="0" w:color="auto"/>
        <w:left w:val="none" w:sz="0" w:space="0" w:color="auto"/>
        <w:bottom w:val="none" w:sz="0" w:space="0" w:color="auto"/>
        <w:right w:val="none" w:sz="0" w:space="0" w:color="auto"/>
      </w:divBdr>
    </w:div>
    <w:div w:id="2138524652">
      <w:bodyDiv w:val="1"/>
      <w:marLeft w:val="0"/>
      <w:marRight w:val="0"/>
      <w:marTop w:val="0"/>
      <w:marBottom w:val="0"/>
      <w:divBdr>
        <w:top w:val="none" w:sz="0" w:space="0" w:color="auto"/>
        <w:left w:val="none" w:sz="0" w:space="0" w:color="auto"/>
        <w:bottom w:val="none" w:sz="0" w:space="0" w:color="auto"/>
        <w:right w:val="none" w:sz="0" w:space="0" w:color="auto"/>
      </w:divBdr>
    </w:div>
    <w:div w:id="214670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cvanetwork.org/resources/grand-bargain-aide-memoire-gender-mainstreaming"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hyperlink" Target="https://www.odi.org/our-work/programmes/humanitarian-policy-group"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teragencystandingcommittee.org/grand-bargain-hosted-iasc" TargetMode="External"/><Relationship Id="rId14" Type="http://schemas.openxmlformats.org/officeDocument/2006/relationships/header" Target="header2.xml"/><Relationship Id="rId22"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s://interagencystandingcommittee.org/grand-bargain-hosted-iasc/documents/grand-bargain-shared-commitment-better-serve-people-need" TargetMode="External"/><Relationship Id="rId2" Type="http://schemas.openxmlformats.org/officeDocument/2006/relationships/hyperlink" Target="https://interagencystandingcommittee.org/grand-bargain-hosted-iasc/documents/localization-data-collection-form" TargetMode="External"/><Relationship Id="rId1" Type="http://schemas.openxmlformats.org/officeDocument/2006/relationships/hyperlink" Target="https://interagencystandingcommittee.org/grand-bargain-hosted-iasc/documents/categories-tracking-funding-flows" TargetMode="External"/><Relationship Id="rId4" Type="http://schemas.openxmlformats.org/officeDocument/2006/relationships/hyperlink" Target="https://interagencystandingcommittee.org/grand-bargain-hosted-iasc/documents/grand-bargain-shared-commitment-better-serve-people-n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89078-78FD-4627-B3FD-63B3EFE4C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37</Pages>
  <Words>10761</Words>
  <Characters>61341</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CLAUSS Daniel (ECHO)</dc:creator>
  <cp:lastModifiedBy>Demerse, Christopher -MHO</cp:lastModifiedBy>
  <cp:revision>9</cp:revision>
  <cp:lastPrinted>2018-03-19T16:45:00Z</cp:lastPrinted>
  <dcterms:created xsi:type="dcterms:W3CDTF">2018-03-19T15:32:00Z</dcterms:created>
  <dcterms:modified xsi:type="dcterms:W3CDTF">2018-03-19T16:48:00Z</dcterms:modified>
</cp:coreProperties>
</file>